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62" w:rsidRPr="0083730D" w:rsidRDefault="008C2D62" w:rsidP="008C2D62">
      <w:pPr>
        <w:spacing w:line="0" w:lineRule="atLeast"/>
        <w:jc w:val="center"/>
        <w:rPr>
          <w:rFonts w:ascii="標楷體" w:eastAsia="標楷體" w:hAnsi="標楷體"/>
          <w:b/>
          <w:color w:val="000000" w:themeColor="text1"/>
          <w:sz w:val="32"/>
          <w:szCs w:val="32"/>
        </w:rPr>
      </w:pPr>
      <w:r w:rsidRPr="0083730D">
        <w:rPr>
          <w:rFonts w:ascii="標楷體" w:eastAsia="標楷體" w:hAnsi="標楷體" w:hint="eastAsia"/>
          <w:b/>
          <w:color w:val="000000" w:themeColor="text1"/>
          <w:sz w:val="32"/>
          <w:szCs w:val="32"/>
        </w:rPr>
        <w:t>嘉義縣私立幼兒園教師、教保員及助理教保員代理人員聘任</w:t>
      </w:r>
      <w:r w:rsidR="00AB18D9" w:rsidRPr="0083730D">
        <w:rPr>
          <w:rFonts w:ascii="標楷體" w:eastAsia="標楷體" w:hAnsi="標楷體" w:hint="eastAsia"/>
          <w:b/>
          <w:color w:val="000000" w:themeColor="text1"/>
          <w:sz w:val="32"/>
          <w:szCs w:val="32"/>
        </w:rPr>
        <w:t>注意事項</w:t>
      </w:r>
      <w:r w:rsidRPr="0083730D">
        <w:rPr>
          <w:rFonts w:ascii="標楷體" w:eastAsia="標楷體" w:hAnsi="標楷體" w:hint="eastAsia"/>
          <w:b/>
          <w:color w:val="000000" w:themeColor="text1"/>
          <w:sz w:val="32"/>
          <w:szCs w:val="32"/>
        </w:rPr>
        <w:t>(</w:t>
      </w:r>
      <w:r w:rsidR="003951CA" w:rsidRPr="0083730D">
        <w:rPr>
          <w:rFonts w:ascii="標楷體" w:eastAsia="標楷體" w:hAnsi="標楷體" w:hint="eastAsia"/>
          <w:b/>
          <w:color w:val="000000" w:themeColor="text1"/>
          <w:sz w:val="32"/>
          <w:szCs w:val="32"/>
        </w:rPr>
        <w:t>逐點說明</w:t>
      </w:r>
      <w:r w:rsidRPr="0083730D">
        <w:rPr>
          <w:rFonts w:ascii="標楷體" w:eastAsia="標楷體" w:hAnsi="標楷體" w:hint="eastAsia"/>
          <w:b/>
          <w:color w:val="000000" w:themeColor="text1"/>
          <w:sz w:val="32"/>
          <w:szCs w:val="32"/>
        </w:rPr>
        <w:t>)</w:t>
      </w:r>
    </w:p>
    <w:tbl>
      <w:tblPr>
        <w:tblStyle w:val="a3"/>
        <w:tblW w:w="0" w:type="auto"/>
        <w:tblLook w:val="04A0" w:firstRow="1" w:lastRow="0" w:firstColumn="1" w:lastColumn="0" w:noHBand="0" w:noVBand="1"/>
      </w:tblPr>
      <w:tblGrid>
        <w:gridCol w:w="4148"/>
        <w:gridCol w:w="4148"/>
      </w:tblGrid>
      <w:tr w:rsidR="0083730D" w:rsidRPr="0083730D" w:rsidTr="008C2D62">
        <w:tc>
          <w:tcPr>
            <w:tcW w:w="4148" w:type="dxa"/>
          </w:tcPr>
          <w:p w:rsidR="008C2D62" w:rsidRPr="0083730D" w:rsidRDefault="008C2D62" w:rsidP="008C2D62">
            <w:pPr>
              <w:jc w:val="center"/>
              <w:rPr>
                <w:rFonts w:ascii="標楷體" w:eastAsia="標楷體" w:hAnsi="標楷體"/>
                <w:color w:val="000000" w:themeColor="text1"/>
              </w:rPr>
            </w:pPr>
            <w:r w:rsidRPr="0083730D">
              <w:rPr>
                <w:rFonts w:ascii="標楷體" w:eastAsia="標楷體" w:hAnsi="標楷體" w:hint="eastAsia"/>
                <w:color w:val="000000" w:themeColor="text1"/>
              </w:rPr>
              <w:t>規定</w:t>
            </w:r>
          </w:p>
        </w:tc>
        <w:tc>
          <w:tcPr>
            <w:tcW w:w="4148" w:type="dxa"/>
          </w:tcPr>
          <w:p w:rsidR="008C2D62" w:rsidRPr="0083730D" w:rsidRDefault="008C2D62" w:rsidP="008C2D62">
            <w:pPr>
              <w:jc w:val="center"/>
              <w:rPr>
                <w:rFonts w:ascii="標楷體" w:eastAsia="標楷體" w:hAnsi="標楷體"/>
                <w:color w:val="000000" w:themeColor="text1"/>
              </w:rPr>
            </w:pPr>
            <w:r w:rsidRPr="0083730D">
              <w:rPr>
                <w:rFonts w:ascii="標楷體" w:eastAsia="標楷體" w:hAnsi="標楷體" w:hint="eastAsia"/>
                <w:color w:val="000000" w:themeColor="text1"/>
              </w:rPr>
              <w:t>說明</w:t>
            </w:r>
          </w:p>
        </w:tc>
      </w:tr>
      <w:tr w:rsidR="0083730D" w:rsidRPr="0083730D" w:rsidTr="008C2D62">
        <w:tc>
          <w:tcPr>
            <w:tcW w:w="4148" w:type="dxa"/>
          </w:tcPr>
          <w:p w:rsidR="004134A8" w:rsidRPr="0083730D" w:rsidRDefault="004134A8" w:rsidP="00695CF0">
            <w:pPr>
              <w:pStyle w:val="a4"/>
              <w:numPr>
                <w:ilvl w:val="0"/>
                <w:numId w:val="15"/>
              </w:numPr>
              <w:ind w:leftChars="0"/>
              <w:rPr>
                <w:rFonts w:ascii="標楷體" w:eastAsia="標楷體" w:hAnsi="標楷體"/>
                <w:color w:val="000000" w:themeColor="text1"/>
              </w:rPr>
            </w:pPr>
            <w:r w:rsidRPr="0083730D">
              <w:rPr>
                <w:rFonts w:ascii="標楷體" w:eastAsia="標楷體" w:hAnsi="標楷體" w:hint="eastAsia"/>
                <w:color w:val="000000" w:themeColor="text1"/>
              </w:rPr>
              <w:t>為規範本縣</w:t>
            </w:r>
            <w:r w:rsidR="00AB18D9" w:rsidRPr="0083730D">
              <w:rPr>
                <w:rFonts w:ascii="標楷體" w:eastAsia="標楷體" w:hAnsi="標楷體" w:hint="eastAsia"/>
                <w:color w:val="000000" w:themeColor="text1"/>
              </w:rPr>
              <w:t>私立</w:t>
            </w:r>
            <w:r w:rsidRPr="0083730D">
              <w:rPr>
                <w:rFonts w:ascii="標楷體" w:eastAsia="標楷體" w:hAnsi="標楷體" w:hint="eastAsia"/>
                <w:color w:val="000000" w:themeColor="text1"/>
              </w:rPr>
              <w:t>幼兒園教師、教保員</w:t>
            </w:r>
            <w:r w:rsidR="00435B16" w:rsidRPr="0083730D">
              <w:rPr>
                <w:rFonts w:ascii="標楷體" w:eastAsia="標楷體" w:hAnsi="標楷體" w:hint="eastAsia"/>
                <w:color w:val="000000" w:themeColor="text1"/>
              </w:rPr>
              <w:t>及助理教保員之代理人員</w:t>
            </w:r>
            <w:r w:rsidR="00695CF0" w:rsidRPr="0083730D">
              <w:rPr>
                <w:rFonts w:ascii="標楷體" w:eastAsia="標楷體" w:hAnsi="標楷體" w:hint="eastAsia"/>
                <w:color w:val="000000" w:themeColor="text1"/>
              </w:rPr>
              <w:t>聘任</w:t>
            </w:r>
            <w:r w:rsidR="00435B16" w:rsidRPr="0083730D">
              <w:rPr>
                <w:rFonts w:ascii="標楷體" w:eastAsia="標楷體" w:hAnsi="標楷體" w:hint="eastAsia"/>
                <w:color w:val="000000" w:themeColor="text1"/>
              </w:rPr>
              <w:t>事宜，依「幼兒教育及照顧法施行細則」(以下簡稱本細則)第十二條規定訂定本注意事項。</w:t>
            </w:r>
          </w:p>
        </w:tc>
        <w:tc>
          <w:tcPr>
            <w:tcW w:w="4148" w:type="dxa"/>
          </w:tcPr>
          <w:p w:rsidR="004134A8" w:rsidRPr="0083730D" w:rsidRDefault="00435B16" w:rsidP="00435B16">
            <w:pPr>
              <w:rPr>
                <w:rFonts w:ascii="標楷體" w:eastAsia="標楷體" w:hAnsi="標楷體"/>
                <w:color w:val="000000" w:themeColor="text1"/>
              </w:rPr>
            </w:pPr>
            <w:r w:rsidRPr="0083730D">
              <w:rPr>
                <w:rFonts w:ascii="標楷體" w:eastAsia="標楷體" w:hAnsi="標楷體" w:hint="eastAsia"/>
                <w:color w:val="000000" w:themeColor="text1"/>
              </w:rPr>
              <w:t>本注意事項之訂定目的。</w:t>
            </w:r>
          </w:p>
        </w:tc>
      </w:tr>
      <w:tr w:rsidR="0083730D" w:rsidRPr="0083730D" w:rsidTr="008C2D62">
        <w:tc>
          <w:tcPr>
            <w:tcW w:w="4148" w:type="dxa"/>
          </w:tcPr>
          <w:p w:rsidR="00AB18D9" w:rsidRPr="0083730D" w:rsidRDefault="004134A8"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二、</w:t>
            </w:r>
            <w:r w:rsidR="00AB18D9" w:rsidRPr="0083730D">
              <w:rPr>
                <w:rFonts w:ascii="標楷體" w:eastAsia="標楷體" w:hAnsi="標楷體" w:hint="eastAsia"/>
                <w:color w:val="000000" w:themeColor="text1"/>
              </w:rPr>
              <w:t>私立</w:t>
            </w:r>
            <w:r w:rsidR="008C2D62" w:rsidRPr="0083730D">
              <w:rPr>
                <w:rFonts w:ascii="標楷體" w:eastAsia="標楷體" w:hAnsi="標楷體" w:hint="eastAsia"/>
                <w:color w:val="000000" w:themeColor="text1"/>
              </w:rPr>
              <w:t>幼兒園教師、教保員或助理教</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保員依規定請假、留職停薪或其</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他原因出缺之職務，需進用代理</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人員時，不得違反教保服務人員</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條例第十二條第一項所列情事，</w:t>
            </w:r>
            <w:r w:rsidRPr="0083730D">
              <w:rPr>
                <w:rFonts w:ascii="標楷體" w:eastAsia="標楷體" w:hAnsi="標楷體" w:hint="eastAsia"/>
                <w:color w:val="000000" w:themeColor="text1"/>
              </w:rPr>
              <w:t xml:space="preserve">　</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並應依本細則第十二條第一項及</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第二項規定之順序進用代理人</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員；代理人因故有請假必要時，亦</w:t>
            </w:r>
            <w:r w:rsidRPr="0083730D">
              <w:rPr>
                <w:rFonts w:ascii="標楷體" w:eastAsia="標楷體" w:hAnsi="標楷體" w:hint="eastAsia"/>
                <w:color w:val="000000" w:themeColor="text1"/>
              </w:rPr>
              <w:t xml:space="preserve">　</w:t>
            </w:r>
          </w:p>
          <w:p w:rsidR="00AB18D9"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同。</w:t>
            </w:r>
          </w:p>
          <w:p w:rsidR="004134A8" w:rsidRPr="0083730D" w:rsidRDefault="00AB18D9"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前項代理期間，以不超過一年為</w:t>
            </w:r>
          </w:p>
          <w:p w:rsidR="00435B16" w:rsidRPr="0083730D" w:rsidRDefault="004134A8" w:rsidP="00695CF0">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AB18D9" w:rsidRPr="0083730D">
              <w:rPr>
                <w:rFonts w:ascii="標楷體" w:eastAsia="標楷體" w:hAnsi="標楷體" w:hint="eastAsia"/>
                <w:color w:val="000000" w:themeColor="text1"/>
              </w:rPr>
              <w:t xml:space="preserve">　</w:t>
            </w:r>
            <w:r w:rsidR="008C2D62" w:rsidRPr="0083730D">
              <w:rPr>
                <w:rFonts w:ascii="標楷體" w:eastAsia="標楷體" w:hAnsi="標楷體" w:hint="eastAsia"/>
                <w:color w:val="000000" w:themeColor="text1"/>
              </w:rPr>
              <w:t>限。但因請假、留職停薪經</w:t>
            </w:r>
            <w:r w:rsidR="00435B16" w:rsidRPr="0083730D">
              <w:rPr>
                <w:rFonts w:ascii="標楷體" w:eastAsia="標楷體" w:hAnsi="標楷體" w:hint="eastAsia"/>
                <w:color w:val="000000" w:themeColor="text1"/>
              </w:rPr>
              <w:t>嘉義縣</w:t>
            </w:r>
          </w:p>
          <w:p w:rsidR="008C2D62" w:rsidRPr="0083730D" w:rsidRDefault="00435B16" w:rsidP="00695CF0">
            <w:pPr>
              <w:ind w:left="480" w:hangingChars="200" w:hanging="480"/>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AB18D9" w:rsidRPr="0083730D">
              <w:rPr>
                <w:rFonts w:ascii="標楷體" w:eastAsia="標楷體" w:hAnsi="標楷體" w:hint="eastAsia"/>
                <w:color w:val="000000" w:themeColor="text1"/>
              </w:rPr>
              <w:t xml:space="preserve">　</w:t>
            </w:r>
            <w:r w:rsidRPr="0083730D">
              <w:rPr>
                <w:rFonts w:ascii="標楷體" w:eastAsia="標楷體" w:hAnsi="標楷體" w:hint="eastAsia"/>
                <w:color w:val="000000" w:themeColor="text1"/>
              </w:rPr>
              <w:t>政府(以下簡稱</w:t>
            </w:r>
            <w:r w:rsidR="008C2D62" w:rsidRPr="0083730D">
              <w:rPr>
                <w:rFonts w:ascii="標楷體" w:eastAsia="標楷體" w:hAnsi="標楷體" w:hint="eastAsia"/>
                <w:color w:val="000000" w:themeColor="text1"/>
              </w:rPr>
              <w:t>本府</w:t>
            </w:r>
            <w:r w:rsidRPr="0083730D">
              <w:rPr>
                <w:rFonts w:ascii="標楷體" w:eastAsia="標楷體" w:hAnsi="標楷體" w:hint="eastAsia"/>
                <w:color w:val="000000" w:themeColor="text1"/>
              </w:rPr>
              <w:t>)</w:t>
            </w:r>
            <w:r w:rsidR="00695CF0" w:rsidRPr="0083730D">
              <w:rPr>
                <w:rFonts w:ascii="標楷體" w:eastAsia="標楷體" w:hAnsi="標楷體" w:hint="eastAsia"/>
                <w:color w:val="000000" w:themeColor="text1"/>
              </w:rPr>
              <w:t>核准</w:t>
            </w:r>
            <w:r w:rsidR="008C2D62" w:rsidRPr="0083730D">
              <w:rPr>
                <w:rFonts w:ascii="標楷體" w:eastAsia="標楷體" w:hAnsi="標楷體" w:hint="eastAsia"/>
                <w:color w:val="000000" w:themeColor="text1"/>
              </w:rPr>
              <w:t>，不在此限。</w:t>
            </w:r>
          </w:p>
        </w:tc>
        <w:tc>
          <w:tcPr>
            <w:tcW w:w="4148" w:type="dxa"/>
          </w:tcPr>
          <w:p w:rsidR="008C2D62" w:rsidRPr="0083730D" w:rsidRDefault="004134A8" w:rsidP="00AB18D9">
            <w:pPr>
              <w:rPr>
                <w:rFonts w:ascii="標楷體" w:eastAsia="標楷體" w:hAnsi="標楷體"/>
                <w:color w:val="000000" w:themeColor="text1"/>
                <w:szCs w:val="24"/>
              </w:rPr>
            </w:pPr>
            <w:r w:rsidRPr="0083730D">
              <w:rPr>
                <w:rFonts w:ascii="標楷體" w:eastAsia="標楷體" w:hAnsi="標楷體" w:hint="eastAsia"/>
                <w:color w:val="000000" w:themeColor="text1"/>
              </w:rPr>
              <w:t>本</w:t>
            </w:r>
            <w:r w:rsidR="00AB18D9" w:rsidRPr="0083730D">
              <w:rPr>
                <w:rFonts w:ascii="標楷體" w:eastAsia="標楷體" w:hAnsi="標楷體" w:hint="eastAsia"/>
                <w:color w:val="000000" w:themeColor="text1"/>
              </w:rPr>
              <w:t>注意事項</w:t>
            </w:r>
            <w:r w:rsidRPr="0083730D">
              <w:rPr>
                <w:rFonts w:ascii="標楷體" w:eastAsia="標楷體" w:hAnsi="標楷體" w:hint="eastAsia"/>
                <w:color w:val="000000" w:themeColor="text1"/>
              </w:rPr>
              <w:t>之</w:t>
            </w:r>
            <w:r w:rsidR="00AB18D9" w:rsidRPr="0083730D">
              <w:rPr>
                <w:rFonts w:ascii="標楷體" w:eastAsia="標楷體" w:hAnsi="標楷體" w:hint="eastAsia"/>
                <w:color w:val="000000" w:themeColor="text1"/>
              </w:rPr>
              <w:t>適用範圍。</w:t>
            </w:r>
          </w:p>
        </w:tc>
      </w:tr>
      <w:tr w:rsidR="0083730D" w:rsidRPr="0083730D" w:rsidTr="008C2D62">
        <w:tc>
          <w:tcPr>
            <w:tcW w:w="4148" w:type="dxa"/>
          </w:tcPr>
          <w:p w:rsidR="00435B16" w:rsidRPr="0083730D" w:rsidRDefault="00435B16" w:rsidP="004134A8">
            <w:pPr>
              <w:jc w:val="both"/>
              <w:rPr>
                <w:rFonts w:ascii="標楷體" w:eastAsia="標楷體" w:hAnsi="標楷體"/>
                <w:color w:val="000000" w:themeColor="text1"/>
              </w:rPr>
            </w:pPr>
            <w:r w:rsidRPr="0083730D">
              <w:rPr>
                <w:rFonts w:ascii="標楷體" w:eastAsia="標楷體" w:hAnsi="標楷體" w:hint="eastAsia"/>
                <w:color w:val="000000" w:themeColor="text1"/>
              </w:rPr>
              <w:t>三、</w:t>
            </w:r>
            <w:r w:rsidR="00E0140A" w:rsidRPr="0083730D">
              <w:rPr>
                <w:rFonts w:ascii="標楷體" w:eastAsia="標楷體" w:hAnsi="標楷體" w:hint="eastAsia"/>
                <w:color w:val="000000" w:themeColor="text1"/>
              </w:rPr>
              <w:t>本細則第十二條第二項所指偏遠</w:t>
            </w:r>
            <w:r w:rsidRPr="0083730D">
              <w:rPr>
                <w:rFonts w:ascii="標楷體" w:eastAsia="標楷體" w:hAnsi="標楷體" w:hint="eastAsia"/>
                <w:color w:val="000000" w:themeColor="text1"/>
              </w:rPr>
              <w:t xml:space="preserve">　</w:t>
            </w:r>
          </w:p>
          <w:p w:rsidR="00435B16" w:rsidRPr="0083730D" w:rsidRDefault="00435B16" w:rsidP="004134A8">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E0140A" w:rsidRPr="0083730D">
              <w:rPr>
                <w:rFonts w:ascii="標楷體" w:eastAsia="標楷體" w:hAnsi="標楷體" w:hint="eastAsia"/>
                <w:color w:val="000000" w:themeColor="text1"/>
              </w:rPr>
              <w:t>地區之幼兒園，以教育部國民及</w:t>
            </w:r>
          </w:p>
          <w:p w:rsidR="00435B16" w:rsidRPr="0083730D" w:rsidRDefault="00435B16" w:rsidP="004134A8">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E0140A" w:rsidRPr="0083730D">
              <w:rPr>
                <w:rFonts w:ascii="標楷體" w:eastAsia="標楷體" w:hAnsi="標楷體" w:hint="eastAsia"/>
                <w:color w:val="000000" w:themeColor="text1"/>
              </w:rPr>
              <w:t>學前教育署公布之當年度符合幼</w:t>
            </w:r>
          </w:p>
          <w:p w:rsidR="00435B16" w:rsidRPr="0083730D" w:rsidRDefault="00435B16" w:rsidP="00435B16">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E0140A" w:rsidRPr="0083730D">
              <w:rPr>
                <w:rFonts w:ascii="標楷體" w:eastAsia="標楷體" w:hAnsi="標楷體" w:hint="eastAsia"/>
                <w:color w:val="000000" w:themeColor="text1"/>
              </w:rPr>
              <w:t>兒教育及照顧法</w:t>
            </w:r>
            <w:r w:rsidRPr="0083730D">
              <w:rPr>
                <w:rFonts w:ascii="標楷體" w:eastAsia="標楷體" w:hAnsi="標楷體" w:hint="eastAsia"/>
                <w:color w:val="000000" w:themeColor="text1"/>
              </w:rPr>
              <w:t>（以下簡稱本法）</w:t>
            </w:r>
          </w:p>
          <w:p w:rsidR="00435B16" w:rsidRPr="0083730D" w:rsidRDefault="00435B16" w:rsidP="00435B16">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E0140A" w:rsidRPr="0083730D">
              <w:rPr>
                <w:rFonts w:ascii="標楷體" w:eastAsia="標楷體" w:hAnsi="標楷體" w:hint="eastAsia"/>
                <w:color w:val="000000" w:themeColor="text1"/>
              </w:rPr>
              <w:t>偏遠地區定義之行政區所列幼兒</w:t>
            </w:r>
          </w:p>
          <w:p w:rsidR="008C2D62" w:rsidRPr="0083730D" w:rsidRDefault="00435B16" w:rsidP="00435B16">
            <w:pPr>
              <w:jc w:val="both"/>
              <w:rPr>
                <w:rFonts w:ascii="標楷體" w:eastAsia="標楷體" w:hAnsi="標楷體"/>
                <w:color w:val="000000" w:themeColor="text1"/>
              </w:rPr>
            </w:pPr>
            <w:r w:rsidRPr="0083730D">
              <w:rPr>
                <w:rFonts w:ascii="標楷體" w:eastAsia="標楷體" w:hAnsi="標楷體" w:hint="eastAsia"/>
                <w:color w:val="000000" w:themeColor="text1"/>
              </w:rPr>
              <w:t xml:space="preserve">　　</w:t>
            </w:r>
            <w:r w:rsidR="00E0140A" w:rsidRPr="0083730D">
              <w:rPr>
                <w:rFonts w:ascii="標楷體" w:eastAsia="標楷體" w:hAnsi="標楷體" w:hint="eastAsia"/>
                <w:color w:val="000000" w:themeColor="text1"/>
              </w:rPr>
              <w:t>園為限。</w:t>
            </w:r>
          </w:p>
        </w:tc>
        <w:tc>
          <w:tcPr>
            <w:tcW w:w="4148" w:type="dxa"/>
          </w:tcPr>
          <w:p w:rsidR="008C2D62" w:rsidRPr="0083730D" w:rsidRDefault="00FA23C5" w:rsidP="00FA23C5">
            <w:pPr>
              <w:jc w:val="both"/>
              <w:rPr>
                <w:rFonts w:ascii="標楷體" w:eastAsia="標楷體" w:hAnsi="標楷體"/>
                <w:color w:val="000000" w:themeColor="text1"/>
              </w:rPr>
            </w:pPr>
            <w:r w:rsidRPr="0083730D">
              <w:rPr>
                <w:rFonts w:ascii="標楷體" w:eastAsia="標楷體" w:hAnsi="標楷體" w:hint="eastAsia"/>
                <w:color w:val="000000" w:themeColor="text1"/>
              </w:rPr>
              <w:t>說明「幼兒教育及照顧法施行細則」第十二條第二項所指偏遠地區幼兒園之定義</w:t>
            </w:r>
            <w:r w:rsidR="008C2D62" w:rsidRPr="0083730D">
              <w:rPr>
                <w:rFonts w:ascii="標楷體" w:eastAsia="標楷體" w:hAnsi="標楷體" w:hint="eastAsia"/>
                <w:color w:val="000000" w:themeColor="text1"/>
              </w:rPr>
              <w:t>。</w:t>
            </w:r>
          </w:p>
        </w:tc>
        <w:bookmarkStart w:id="0" w:name="_GoBack"/>
        <w:bookmarkEnd w:id="0"/>
      </w:tr>
      <w:tr w:rsidR="0083730D" w:rsidRPr="0083730D" w:rsidTr="008C2D62">
        <w:tc>
          <w:tcPr>
            <w:tcW w:w="4148" w:type="dxa"/>
          </w:tcPr>
          <w:p w:rsidR="008C2D62" w:rsidRPr="0083730D" w:rsidRDefault="00FA23C5" w:rsidP="00FA23C5">
            <w:pPr>
              <w:pStyle w:val="a4"/>
              <w:numPr>
                <w:ilvl w:val="0"/>
                <w:numId w:val="16"/>
              </w:numPr>
              <w:ind w:leftChars="0"/>
              <w:jc w:val="both"/>
              <w:rPr>
                <w:rFonts w:ascii="標楷體" w:eastAsia="標楷體" w:hAnsi="標楷體"/>
                <w:color w:val="000000" w:themeColor="text1"/>
              </w:rPr>
            </w:pPr>
            <w:r w:rsidRPr="0083730D">
              <w:rPr>
                <w:rFonts w:ascii="標楷體" w:eastAsia="標楷體" w:hAnsi="標楷體" w:hint="eastAsia"/>
                <w:color w:val="000000" w:themeColor="text1"/>
              </w:rPr>
              <w:t>私立</w:t>
            </w:r>
            <w:r w:rsidR="008C2D62" w:rsidRPr="0083730D">
              <w:rPr>
                <w:rFonts w:ascii="標楷體" w:eastAsia="標楷體" w:hAnsi="標楷體" w:hint="eastAsia"/>
                <w:color w:val="000000" w:themeColor="text1"/>
              </w:rPr>
              <w:t>幼兒園依本細則第十二條第</w:t>
            </w:r>
            <w:r w:rsidR="00E0140A" w:rsidRPr="0083730D">
              <w:rPr>
                <w:rFonts w:ascii="標楷體" w:eastAsia="標楷體" w:hAnsi="標楷體" w:hint="eastAsia"/>
                <w:color w:val="000000" w:themeColor="text1"/>
              </w:rPr>
              <w:t>一</w:t>
            </w:r>
            <w:r w:rsidR="008C2D62" w:rsidRPr="0083730D">
              <w:rPr>
                <w:rFonts w:ascii="標楷體" w:eastAsia="標楷體" w:hAnsi="標楷體" w:hint="eastAsia"/>
                <w:color w:val="000000" w:themeColor="text1"/>
              </w:rPr>
              <w:t>項第</w:t>
            </w:r>
            <w:r w:rsidR="00E0140A" w:rsidRPr="0083730D">
              <w:rPr>
                <w:rFonts w:ascii="標楷體" w:eastAsia="標楷體" w:hAnsi="標楷體" w:hint="eastAsia"/>
                <w:color w:val="000000" w:themeColor="text1"/>
              </w:rPr>
              <w:t>一</w:t>
            </w:r>
            <w:r w:rsidR="008C2D62" w:rsidRPr="0083730D">
              <w:rPr>
                <w:rFonts w:ascii="標楷體" w:eastAsia="標楷體" w:hAnsi="標楷體" w:hint="eastAsia"/>
                <w:color w:val="000000" w:themeColor="text1"/>
              </w:rPr>
              <w:t>款招聘代理人員期間(公告開始至報名截止期間)達工作日數</w:t>
            </w:r>
            <w:r w:rsidR="00E0140A" w:rsidRPr="0083730D">
              <w:rPr>
                <w:rFonts w:ascii="標楷體" w:eastAsia="標楷體" w:hAnsi="標楷體" w:hint="eastAsia"/>
                <w:color w:val="000000" w:themeColor="text1"/>
              </w:rPr>
              <w:t>五</w:t>
            </w:r>
            <w:r w:rsidR="00695CF0" w:rsidRPr="0083730D">
              <w:rPr>
                <w:rFonts w:ascii="標楷體" w:eastAsia="標楷體" w:hAnsi="標楷體" w:hint="eastAsia"/>
                <w:color w:val="000000" w:themeColor="text1"/>
              </w:rPr>
              <w:t>日以上仍無人應聘時，經函報本府核准後，以</w:t>
            </w:r>
            <w:r w:rsidR="00970376" w:rsidRPr="0083730D">
              <w:rPr>
                <w:rFonts w:ascii="標楷體" w:eastAsia="標楷體" w:hAnsi="標楷體" w:hint="eastAsia"/>
                <w:color w:val="000000" w:themeColor="text1"/>
              </w:rPr>
              <w:t>本</w:t>
            </w:r>
            <w:r w:rsidR="008C2D62" w:rsidRPr="0083730D">
              <w:rPr>
                <w:rFonts w:ascii="標楷體" w:eastAsia="標楷體" w:hAnsi="標楷體" w:hint="eastAsia"/>
                <w:color w:val="000000" w:themeColor="text1"/>
              </w:rPr>
              <w:t>細則同條項第</w:t>
            </w:r>
            <w:r w:rsidR="00E0140A" w:rsidRPr="0083730D">
              <w:rPr>
                <w:rFonts w:ascii="標楷體" w:eastAsia="標楷體" w:hAnsi="標楷體" w:hint="eastAsia"/>
                <w:color w:val="000000" w:themeColor="text1"/>
              </w:rPr>
              <w:t>二</w:t>
            </w:r>
            <w:r w:rsidR="00695CF0" w:rsidRPr="0083730D">
              <w:rPr>
                <w:rFonts w:ascii="標楷體" w:eastAsia="標楷體" w:hAnsi="標楷體" w:hint="eastAsia"/>
                <w:color w:val="000000" w:themeColor="text1"/>
              </w:rPr>
              <w:t>款招聘，如</w:t>
            </w:r>
            <w:r w:rsidR="008C2D62" w:rsidRPr="0083730D">
              <w:rPr>
                <w:rFonts w:ascii="標楷體" w:eastAsia="標楷體" w:hAnsi="標楷體" w:hint="eastAsia"/>
                <w:color w:val="000000" w:themeColor="text1"/>
              </w:rPr>
              <w:t>達工作日數</w:t>
            </w:r>
            <w:r w:rsidR="00E0140A" w:rsidRPr="0083730D">
              <w:rPr>
                <w:rFonts w:ascii="標楷體" w:eastAsia="標楷體" w:hAnsi="標楷體" w:hint="eastAsia"/>
                <w:color w:val="000000" w:themeColor="text1"/>
              </w:rPr>
              <w:t>五</w:t>
            </w:r>
            <w:r w:rsidR="00695CF0" w:rsidRPr="0083730D">
              <w:rPr>
                <w:rFonts w:ascii="標楷體" w:eastAsia="標楷體" w:hAnsi="標楷體" w:hint="eastAsia"/>
                <w:color w:val="000000" w:themeColor="text1"/>
              </w:rPr>
              <w:t>日以上仍無人應聘時，經函報本府核准後，以</w:t>
            </w:r>
            <w:r w:rsidR="00970376" w:rsidRPr="0083730D">
              <w:rPr>
                <w:rFonts w:ascii="標楷體" w:eastAsia="標楷體" w:hAnsi="標楷體" w:hint="eastAsia"/>
                <w:color w:val="000000" w:themeColor="text1"/>
              </w:rPr>
              <w:t>本</w:t>
            </w:r>
            <w:r w:rsidR="008C2D62" w:rsidRPr="0083730D">
              <w:rPr>
                <w:rFonts w:ascii="標楷體" w:eastAsia="標楷體" w:hAnsi="標楷體" w:hint="eastAsia"/>
                <w:color w:val="000000" w:themeColor="text1"/>
              </w:rPr>
              <w:t>細則同條項第</w:t>
            </w:r>
            <w:r w:rsidR="00E0140A" w:rsidRPr="0083730D">
              <w:rPr>
                <w:rFonts w:ascii="標楷體" w:eastAsia="標楷體" w:hAnsi="標楷體" w:hint="eastAsia"/>
                <w:color w:val="000000" w:themeColor="text1"/>
              </w:rPr>
              <w:t>三</w:t>
            </w:r>
            <w:r w:rsidR="008C2D62" w:rsidRPr="0083730D">
              <w:rPr>
                <w:rFonts w:ascii="標楷體" w:eastAsia="標楷體" w:hAnsi="標楷體" w:hint="eastAsia"/>
                <w:color w:val="000000" w:themeColor="text1"/>
              </w:rPr>
              <w:t>款招聘之。</w:t>
            </w:r>
          </w:p>
        </w:tc>
        <w:tc>
          <w:tcPr>
            <w:tcW w:w="4148" w:type="dxa"/>
          </w:tcPr>
          <w:p w:rsidR="00DB3B46" w:rsidRPr="0083730D" w:rsidRDefault="00FA23C5" w:rsidP="00DB3B46">
            <w:pPr>
              <w:rPr>
                <w:rFonts w:ascii="標楷體" w:eastAsia="標楷體" w:hAnsi="標楷體"/>
                <w:color w:val="000000" w:themeColor="text1"/>
              </w:rPr>
            </w:pPr>
            <w:r w:rsidRPr="0083730D">
              <w:rPr>
                <w:rFonts w:ascii="標楷體" w:eastAsia="標楷體" w:hAnsi="標楷體" w:hint="eastAsia"/>
                <w:color w:val="000000" w:themeColor="text1"/>
              </w:rPr>
              <w:t>明訂招聘代理人員之程序。</w:t>
            </w:r>
          </w:p>
          <w:p w:rsidR="008C2D62" w:rsidRPr="0083730D" w:rsidRDefault="008C2D62" w:rsidP="008C2D62">
            <w:pPr>
              <w:jc w:val="both"/>
              <w:rPr>
                <w:rFonts w:ascii="標楷體" w:eastAsia="標楷體" w:hAnsi="標楷體"/>
                <w:color w:val="000000" w:themeColor="text1"/>
              </w:rPr>
            </w:pPr>
          </w:p>
        </w:tc>
      </w:tr>
      <w:tr w:rsidR="008C2D62" w:rsidRPr="0083730D" w:rsidTr="008C2D62">
        <w:tc>
          <w:tcPr>
            <w:tcW w:w="4148" w:type="dxa"/>
          </w:tcPr>
          <w:p w:rsidR="00242189" w:rsidRPr="0083730D" w:rsidRDefault="00242189" w:rsidP="00FA23C5">
            <w:pPr>
              <w:pStyle w:val="a4"/>
              <w:numPr>
                <w:ilvl w:val="0"/>
                <w:numId w:val="16"/>
              </w:numPr>
              <w:ind w:leftChars="0"/>
              <w:rPr>
                <w:rFonts w:ascii="標楷體" w:eastAsia="標楷體" w:hAnsi="標楷體"/>
                <w:color w:val="000000" w:themeColor="text1"/>
              </w:rPr>
            </w:pPr>
            <w:r w:rsidRPr="0083730D">
              <w:rPr>
                <w:rFonts w:ascii="標楷體" w:eastAsia="標楷體" w:hAnsi="標楷體" w:hint="eastAsia"/>
                <w:color w:val="000000" w:themeColor="text1"/>
              </w:rPr>
              <w:t>代理人員招聘完成後，應依本法第十五條第</w:t>
            </w:r>
            <w:r w:rsidR="00FA23C5" w:rsidRPr="0083730D">
              <w:rPr>
                <w:rFonts w:ascii="標楷體" w:eastAsia="標楷體" w:hAnsi="標楷體" w:hint="eastAsia"/>
                <w:color w:val="000000" w:themeColor="text1"/>
              </w:rPr>
              <w:t>三</w:t>
            </w:r>
            <w:r w:rsidRPr="0083730D">
              <w:rPr>
                <w:rFonts w:ascii="標楷體" w:eastAsia="標楷體" w:hAnsi="標楷體" w:hint="eastAsia"/>
                <w:color w:val="000000" w:themeColor="text1"/>
              </w:rPr>
              <w:t>項規定，於進用後</w:t>
            </w:r>
            <w:r w:rsidR="00695CF0" w:rsidRPr="0083730D">
              <w:rPr>
                <w:rFonts w:ascii="標楷體" w:eastAsia="標楷體" w:hAnsi="標楷體" w:hint="eastAsia"/>
                <w:color w:val="000000" w:themeColor="text1"/>
              </w:rPr>
              <w:lastRenderedPageBreak/>
              <w:t>三十日內函報本府備查，並</w:t>
            </w:r>
            <w:r w:rsidRPr="0083730D">
              <w:rPr>
                <w:rFonts w:ascii="標楷體" w:eastAsia="標楷體" w:hAnsi="標楷體" w:hint="eastAsia"/>
                <w:color w:val="000000" w:themeColor="text1"/>
              </w:rPr>
              <w:t>依序檢具下列資料：</w:t>
            </w:r>
          </w:p>
          <w:p w:rsidR="006F45F4" w:rsidRPr="0083730D" w:rsidRDefault="002F3EC3" w:rsidP="006F45F4">
            <w:pPr>
              <w:pStyle w:val="a4"/>
              <w:numPr>
                <w:ilvl w:val="0"/>
                <w:numId w:val="6"/>
              </w:numPr>
              <w:ind w:leftChars="0"/>
              <w:jc w:val="both"/>
              <w:rPr>
                <w:rFonts w:ascii="標楷體" w:eastAsia="標楷體" w:hAnsi="標楷體"/>
                <w:color w:val="000000" w:themeColor="text1"/>
              </w:rPr>
            </w:pPr>
            <w:r w:rsidRPr="0083730D">
              <w:rPr>
                <w:rFonts w:ascii="標楷體" w:eastAsia="標楷體" w:hAnsi="標楷體" w:hint="eastAsia"/>
                <w:color w:val="000000" w:themeColor="text1"/>
              </w:rPr>
              <w:t>本府核准函影本。</w:t>
            </w:r>
          </w:p>
          <w:p w:rsidR="006F45F4" w:rsidRPr="0083730D" w:rsidRDefault="002F3EC3" w:rsidP="006F45F4">
            <w:pPr>
              <w:pStyle w:val="a4"/>
              <w:numPr>
                <w:ilvl w:val="0"/>
                <w:numId w:val="6"/>
              </w:numPr>
              <w:ind w:leftChars="0"/>
              <w:jc w:val="both"/>
              <w:rPr>
                <w:rFonts w:ascii="標楷體" w:eastAsia="標楷體" w:hAnsi="標楷體"/>
                <w:color w:val="000000" w:themeColor="text1"/>
              </w:rPr>
            </w:pPr>
            <w:r w:rsidRPr="0083730D">
              <w:rPr>
                <w:rFonts w:ascii="標楷體" w:eastAsia="標楷體" w:hAnsi="標楷體" w:hint="eastAsia"/>
                <w:color w:val="000000" w:themeColor="text1"/>
              </w:rPr>
              <w:t>代理人員聘任名冊。</w:t>
            </w:r>
          </w:p>
          <w:p w:rsidR="006F45F4" w:rsidRPr="0083730D" w:rsidRDefault="002F3EC3" w:rsidP="006F45F4">
            <w:pPr>
              <w:pStyle w:val="a4"/>
              <w:numPr>
                <w:ilvl w:val="0"/>
                <w:numId w:val="6"/>
              </w:numPr>
              <w:ind w:leftChars="0"/>
              <w:jc w:val="both"/>
              <w:rPr>
                <w:rFonts w:ascii="標楷體" w:eastAsia="標楷體" w:hAnsi="標楷體"/>
                <w:color w:val="000000" w:themeColor="text1"/>
              </w:rPr>
            </w:pPr>
            <w:r w:rsidRPr="0083730D">
              <w:rPr>
                <w:rFonts w:ascii="標楷體" w:eastAsia="標楷體" w:hAnsi="標楷體" w:hint="eastAsia"/>
                <w:color w:val="000000" w:themeColor="text1"/>
              </w:rPr>
              <w:t>公開招聘之證明文件，另公開招募之人數、職稱及工作能力及內容需求，應符合待聘人數、教保專業能力及教保服務人員職稱。</w:t>
            </w:r>
          </w:p>
          <w:p w:rsidR="00FA23C5" w:rsidRPr="0083730D" w:rsidRDefault="00FA23C5" w:rsidP="00FA23C5">
            <w:pPr>
              <w:pStyle w:val="a4"/>
              <w:ind w:leftChars="0" w:left="960"/>
              <w:jc w:val="both"/>
              <w:rPr>
                <w:rFonts w:ascii="標楷體" w:eastAsia="標楷體" w:hAnsi="標楷體"/>
                <w:color w:val="000000" w:themeColor="text1"/>
              </w:rPr>
            </w:pPr>
            <w:r w:rsidRPr="0083730D">
              <w:rPr>
                <w:rFonts w:ascii="標楷體" w:eastAsia="標楷體" w:hAnsi="標楷體" w:hint="eastAsia"/>
                <w:color w:val="000000" w:themeColor="text1"/>
              </w:rPr>
              <w:t>公開招聘資訊需至少置於公營及民營公開徵才資訊平台各</w:t>
            </w:r>
            <w:r w:rsidR="002F637B" w:rsidRPr="0083730D">
              <w:rPr>
                <w:rFonts w:ascii="標楷體" w:eastAsia="標楷體" w:hAnsi="標楷體" w:hint="eastAsia"/>
                <w:color w:val="000000" w:themeColor="text1"/>
              </w:rPr>
              <w:t>一</w:t>
            </w:r>
            <w:r w:rsidRPr="0083730D">
              <w:rPr>
                <w:rFonts w:ascii="標楷體" w:eastAsia="標楷體" w:hAnsi="標楷體" w:hint="eastAsia"/>
                <w:color w:val="000000" w:themeColor="text1"/>
              </w:rPr>
              <w:t>處公告。</w:t>
            </w:r>
          </w:p>
          <w:p w:rsidR="006F45F4" w:rsidRPr="0083730D" w:rsidRDefault="002F3EC3" w:rsidP="006F45F4">
            <w:pPr>
              <w:pStyle w:val="a4"/>
              <w:numPr>
                <w:ilvl w:val="0"/>
                <w:numId w:val="6"/>
              </w:numPr>
              <w:ind w:leftChars="0"/>
              <w:jc w:val="both"/>
              <w:rPr>
                <w:rFonts w:ascii="標楷體" w:eastAsia="標楷體" w:hAnsi="標楷體"/>
                <w:color w:val="000000" w:themeColor="text1"/>
              </w:rPr>
            </w:pPr>
            <w:r w:rsidRPr="0083730D">
              <w:rPr>
                <w:rFonts w:ascii="標楷體" w:eastAsia="標楷體" w:hAnsi="標楷體" w:hint="eastAsia"/>
                <w:color w:val="000000" w:themeColor="text1"/>
              </w:rPr>
              <w:t>代理人員之畢業證書、身分證明文件影本、勞保加保證明及最近三個月內核發之警察刑事紀錄證明書等基本資料。</w:t>
            </w:r>
          </w:p>
          <w:p w:rsidR="006F45F4" w:rsidRPr="0083730D" w:rsidRDefault="002F3EC3" w:rsidP="006F45F4">
            <w:pPr>
              <w:pStyle w:val="a4"/>
              <w:numPr>
                <w:ilvl w:val="0"/>
                <w:numId w:val="6"/>
              </w:numPr>
              <w:ind w:leftChars="0"/>
              <w:jc w:val="both"/>
              <w:rPr>
                <w:rFonts w:ascii="標楷體" w:eastAsia="標楷體" w:hAnsi="標楷體"/>
                <w:color w:val="000000" w:themeColor="text1"/>
              </w:rPr>
            </w:pPr>
            <w:r w:rsidRPr="0083730D">
              <w:rPr>
                <w:rFonts w:ascii="標楷體" w:eastAsia="標楷體" w:hAnsi="標楷體" w:hint="eastAsia"/>
                <w:color w:val="000000" w:themeColor="text1"/>
              </w:rPr>
              <w:t>任職前兩年內接受基本救命術八小時以上及安全教育相關課程三小時以上時數證明文件。</w:t>
            </w:r>
          </w:p>
          <w:p w:rsidR="002F637B" w:rsidRPr="0083730D" w:rsidRDefault="002F3EC3" w:rsidP="006F45F4">
            <w:pPr>
              <w:pStyle w:val="a4"/>
              <w:numPr>
                <w:ilvl w:val="0"/>
                <w:numId w:val="6"/>
              </w:numPr>
              <w:ind w:leftChars="0"/>
              <w:jc w:val="both"/>
              <w:rPr>
                <w:rFonts w:ascii="標楷體" w:eastAsia="標楷體" w:hAnsi="標楷體"/>
                <w:color w:val="000000" w:themeColor="text1"/>
              </w:rPr>
            </w:pPr>
            <w:r w:rsidRPr="0083730D">
              <w:rPr>
                <w:rFonts w:ascii="標楷體" w:eastAsia="標楷體" w:hAnsi="標楷體" w:hint="eastAsia"/>
                <w:color w:val="000000" w:themeColor="text1"/>
              </w:rPr>
              <w:t>最新版本教職員工清冊及異動清冊。</w:t>
            </w:r>
          </w:p>
          <w:p w:rsidR="006E2915" w:rsidRPr="0083730D" w:rsidRDefault="006E2915" w:rsidP="006F45F4">
            <w:pPr>
              <w:pStyle w:val="a4"/>
              <w:numPr>
                <w:ilvl w:val="0"/>
                <w:numId w:val="6"/>
              </w:numPr>
              <w:ind w:leftChars="0"/>
              <w:jc w:val="both"/>
              <w:rPr>
                <w:rFonts w:ascii="標楷體" w:eastAsia="標楷體" w:hAnsi="標楷體"/>
                <w:color w:val="000000" w:themeColor="text1"/>
                <w:szCs w:val="24"/>
              </w:rPr>
            </w:pPr>
            <w:r w:rsidRPr="0083730D">
              <w:rPr>
                <w:rFonts w:ascii="標楷體" w:eastAsia="標楷體" w:hAnsi="標楷體" w:hint="eastAsia"/>
                <w:color w:val="000000" w:themeColor="text1"/>
                <w:szCs w:val="24"/>
              </w:rPr>
              <w:t>嘉義縣私立幼兒園代理教保服務人員招聘函報備查自我檢核表。</w:t>
            </w:r>
          </w:p>
          <w:p w:rsidR="002F637B" w:rsidRPr="0083730D" w:rsidRDefault="002F3EC3" w:rsidP="002F637B">
            <w:pPr>
              <w:ind w:left="480"/>
              <w:jc w:val="both"/>
              <w:rPr>
                <w:rFonts w:ascii="標楷體" w:eastAsia="標楷體" w:hAnsi="標楷體"/>
                <w:color w:val="000000" w:themeColor="text1"/>
              </w:rPr>
            </w:pPr>
            <w:r w:rsidRPr="0083730D">
              <w:rPr>
                <w:rFonts w:ascii="標楷體" w:eastAsia="標楷體" w:hAnsi="標楷體" w:hint="eastAsia"/>
                <w:color w:val="000000" w:themeColor="text1"/>
              </w:rPr>
              <w:t>聘任名冊</w:t>
            </w:r>
            <w:r w:rsidR="006E2915" w:rsidRPr="0083730D">
              <w:rPr>
                <w:rFonts w:ascii="標楷體" w:eastAsia="標楷體" w:hAnsi="標楷體" w:hint="eastAsia"/>
                <w:color w:val="000000" w:themeColor="text1"/>
              </w:rPr>
              <w:t>及</w:t>
            </w:r>
            <w:r w:rsidRPr="0083730D">
              <w:rPr>
                <w:rFonts w:ascii="標楷體" w:eastAsia="標楷體" w:hAnsi="標楷體" w:hint="eastAsia"/>
                <w:color w:val="000000" w:themeColor="text1"/>
              </w:rPr>
              <w:t>自我檢核表</w:t>
            </w:r>
            <w:r w:rsidR="00E75B3D" w:rsidRPr="0083730D">
              <w:rPr>
                <w:rFonts w:ascii="標楷體" w:eastAsia="標楷體" w:hAnsi="標楷體" w:hint="eastAsia"/>
                <w:color w:val="000000" w:themeColor="text1"/>
              </w:rPr>
              <w:t>格式</w:t>
            </w:r>
            <w:r w:rsidRPr="0083730D">
              <w:rPr>
                <w:rFonts w:ascii="標楷體" w:eastAsia="標楷體" w:hAnsi="標楷體" w:hint="eastAsia"/>
                <w:color w:val="000000" w:themeColor="text1"/>
              </w:rPr>
              <w:t>如附件一、二，資料影本請註明「與正本相符」及簽名。</w:t>
            </w:r>
          </w:p>
          <w:p w:rsidR="002F3EC3" w:rsidRPr="0083730D" w:rsidRDefault="002F3EC3" w:rsidP="002F637B">
            <w:pPr>
              <w:ind w:left="480"/>
              <w:jc w:val="both"/>
              <w:rPr>
                <w:rFonts w:ascii="標楷體" w:eastAsia="標楷體" w:hAnsi="標楷體"/>
                <w:color w:val="000000" w:themeColor="text1"/>
              </w:rPr>
            </w:pPr>
            <w:r w:rsidRPr="0083730D">
              <w:rPr>
                <w:rFonts w:ascii="標楷體" w:eastAsia="標楷體" w:hAnsi="標楷體" w:hint="eastAsia"/>
                <w:color w:val="000000" w:themeColor="text1"/>
              </w:rPr>
              <w:t>第</w:t>
            </w:r>
            <w:r w:rsidR="002F637B" w:rsidRPr="0083730D">
              <w:rPr>
                <w:rFonts w:ascii="標楷體" w:eastAsia="標楷體" w:hAnsi="標楷體" w:hint="eastAsia"/>
                <w:color w:val="000000" w:themeColor="text1"/>
              </w:rPr>
              <w:t>一</w:t>
            </w:r>
            <w:r w:rsidRPr="0083730D">
              <w:rPr>
                <w:rFonts w:ascii="標楷體" w:eastAsia="標楷體" w:hAnsi="標楷體" w:hint="eastAsia"/>
                <w:color w:val="000000" w:themeColor="text1"/>
              </w:rPr>
              <w:t>項第</w:t>
            </w:r>
            <w:r w:rsidR="002F637B" w:rsidRPr="0083730D">
              <w:rPr>
                <w:rFonts w:ascii="標楷體" w:eastAsia="標楷體" w:hAnsi="標楷體" w:hint="eastAsia"/>
                <w:color w:val="000000" w:themeColor="text1"/>
              </w:rPr>
              <w:t>五</w:t>
            </w:r>
            <w:r w:rsidRPr="0083730D">
              <w:rPr>
                <w:rFonts w:ascii="標楷體" w:eastAsia="標楷體" w:hAnsi="標楷體" w:hint="eastAsia"/>
                <w:color w:val="000000" w:themeColor="text1"/>
              </w:rPr>
              <w:t>款時數證明文件如任職時未能取得，應於任職後</w:t>
            </w:r>
            <w:r w:rsidR="002F637B" w:rsidRPr="0083730D">
              <w:rPr>
                <w:rFonts w:ascii="標楷體" w:eastAsia="標楷體" w:hAnsi="標楷體" w:hint="eastAsia"/>
                <w:color w:val="000000" w:themeColor="text1"/>
              </w:rPr>
              <w:t>三</w:t>
            </w:r>
            <w:r w:rsidRPr="0083730D">
              <w:rPr>
                <w:rFonts w:ascii="標楷體" w:eastAsia="標楷體" w:hAnsi="標楷體" w:hint="eastAsia"/>
                <w:color w:val="000000" w:themeColor="text1"/>
              </w:rPr>
              <w:t>個月內取得並函報本府備查。</w:t>
            </w:r>
          </w:p>
          <w:p w:rsidR="008C2D62" w:rsidRPr="0083730D" w:rsidRDefault="008C2D62">
            <w:pPr>
              <w:rPr>
                <w:rFonts w:ascii="標楷體" w:eastAsia="標楷體" w:hAnsi="標楷體"/>
                <w:color w:val="000000" w:themeColor="text1"/>
              </w:rPr>
            </w:pPr>
          </w:p>
        </w:tc>
        <w:tc>
          <w:tcPr>
            <w:tcW w:w="4148" w:type="dxa"/>
          </w:tcPr>
          <w:p w:rsidR="002F637B" w:rsidRPr="0083730D" w:rsidRDefault="002F637B" w:rsidP="002F3EC3">
            <w:pPr>
              <w:ind w:left="564" w:hangingChars="235" w:hanging="564"/>
              <w:jc w:val="both"/>
              <w:rPr>
                <w:rFonts w:ascii="標楷體" w:eastAsia="標楷體" w:hAnsi="標楷體"/>
                <w:color w:val="000000" w:themeColor="text1"/>
              </w:rPr>
            </w:pPr>
            <w:r w:rsidRPr="0083730D">
              <w:rPr>
                <w:rFonts w:ascii="標楷體" w:eastAsia="標楷體" w:hAnsi="標楷體" w:hint="eastAsia"/>
                <w:color w:val="000000" w:themeColor="text1"/>
              </w:rPr>
              <w:lastRenderedPageBreak/>
              <w:t>明訂代理人員招聘完成，報府備查</w:t>
            </w:r>
          </w:p>
          <w:p w:rsidR="008C2D62" w:rsidRPr="0083730D" w:rsidRDefault="002F637B" w:rsidP="002F637B">
            <w:pPr>
              <w:ind w:left="564" w:hangingChars="235" w:hanging="564"/>
              <w:jc w:val="both"/>
              <w:rPr>
                <w:rFonts w:ascii="標楷體" w:eastAsia="標楷體" w:hAnsi="標楷體"/>
                <w:color w:val="000000" w:themeColor="text1"/>
              </w:rPr>
            </w:pPr>
            <w:r w:rsidRPr="0083730D">
              <w:rPr>
                <w:rFonts w:ascii="標楷體" w:eastAsia="標楷體" w:hAnsi="標楷體" w:hint="eastAsia"/>
                <w:color w:val="000000" w:themeColor="text1"/>
              </w:rPr>
              <w:t>所應檢具之資料。</w:t>
            </w:r>
          </w:p>
        </w:tc>
      </w:tr>
    </w:tbl>
    <w:p w:rsidR="005C46E8" w:rsidRPr="0083730D" w:rsidRDefault="00FD3D65">
      <w:pPr>
        <w:rPr>
          <w:rFonts w:ascii="標楷體" w:eastAsia="標楷體" w:hAnsi="標楷體"/>
          <w:color w:val="000000" w:themeColor="text1"/>
        </w:rPr>
      </w:pPr>
    </w:p>
    <w:sectPr w:rsidR="005C46E8" w:rsidRPr="0083730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65" w:rsidRDefault="00FD3D65" w:rsidP="004134A8">
      <w:r>
        <w:separator/>
      </w:r>
    </w:p>
  </w:endnote>
  <w:endnote w:type="continuationSeparator" w:id="0">
    <w:p w:rsidR="00FD3D65" w:rsidRDefault="00FD3D65" w:rsidP="0041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65" w:rsidRDefault="00FD3D65" w:rsidP="004134A8">
      <w:r>
        <w:separator/>
      </w:r>
    </w:p>
  </w:footnote>
  <w:footnote w:type="continuationSeparator" w:id="0">
    <w:p w:rsidR="00FD3D65" w:rsidRDefault="00FD3D65" w:rsidP="0041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1BEE"/>
    <w:multiLevelType w:val="hybridMultilevel"/>
    <w:tmpl w:val="2E90D87E"/>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F87D9A"/>
    <w:multiLevelType w:val="hybridMultilevel"/>
    <w:tmpl w:val="F9E8F088"/>
    <w:lvl w:ilvl="0" w:tplc="C85872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013548"/>
    <w:multiLevelType w:val="hybridMultilevel"/>
    <w:tmpl w:val="89060D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1A76D6"/>
    <w:multiLevelType w:val="hybridMultilevel"/>
    <w:tmpl w:val="6D9215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65653"/>
    <w:multiLevelType w:val="hybridMultilevel"/>
    <w:tmpl w:val="955449B6"/>
    <w:lvl w:ilvl="0" w:tplc="8FA89BCE">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F35CF5"/>
    <w:multiLevelType w:val="hybridMultilevel"/>
    <w:tmpl w:val="A1BC34E0"/>
    <w:lvl w:ilvl="0" w:tplc="AA9005D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123860"/>
    <w:multiLevelType w:val="hybridMultilevel"/>
    <w:tmpl w:val="48C887F2"/>
    <w:lvl w:ilvl="0" w:tplc="D360BB60">
      <w:start w:val="4"/>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F206C5"/>
    <w:multiLevelType w:val="hybridMultilevel"/>
    <w:tmpl w:val="3BD0E9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8E122C"/>
    <w:multiLevelType w:val="hybridMultilevel"/>
    <w:tmpl w:val="AE3E04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621F06"/>
    <w:multiLevelType w:val="hybridMultilevel"/>
    <w:tmpl w:val="67AA799E"/>
    <w:lvl w:ilvl="0" w:tplc="08C82E1E">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3901249D"/>
    <w:multiLevelType w:val="hybridMultilevel"/>
    <w:tmpl w:val="25EE76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C10BC3"/>
    <w:multiLevelType w:val="hybridMultilevel"/>
    <w:tmpl w:val="F8CEC062"/>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180073"/>
    <w:multiLevelType w:val="hybridMultilevel"/>
    <w:tmpl w:val="F6908ED0"/>
    <w:lvl w:ilvl="0" w:tplc="56160C54">
      <w:start w:val="4"/>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5B5C4F"/>
    <w:multiLevelType w:val="hybridMultilevel"/>
    <w:tmpl w:val="65C8284C"/>
    <w:lvl w:ilvl="0" w:tplc="B0426A5A">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3934C29"/>
    <w:multiLevelType w:val="hybridMultilevel"/>
    <w:tmpl w:val="1682BF26"/>
    <w:lvl w:ilvl="0" w:tplc="304EAFD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095786"/>
    <w:multiLevelType w:val="hybridMultilevel"/>
    <w:tmpl w:val="0DA28450"/>
    <w:lvl w:ilvl="0" w:tplc="98D244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4"/>
  </w:num>
  <w:num w:numId="3">
    <w:abstractNumId w:val="0"/>
  </w:num>
  <w:num w:numId="4">
    <w:abstractNumId w:val="6"/>
  </w:num>
  <w:num w:numId="5">
    <w:abstractNumId w:val="13"/>
  </w:num>
  <w:num w:numId="6">
    <w:abstractNumId w:val="15"/>
  </w:num>
  <w:num w:numId="7">
    <w:abstractNumId w:val="11"/>
  </w:num>
  <w:num w:numId="8">
    <w:abstractNumId w:val="2"/>
  </w:num>
  <w:num w:numId="9">
    <w:abstractNumId w:val="8"/>
  </w:num>
  <w:num w:numId="10">
    <w:abstractNumId w:val="9"/>
  </w:num>
  <w:num w:numId="11">
    <w:abstractNumId w:val="1"/>
  </w:num>
  <w:num w:numId="12">
    <w:abstractNumId w:val="5"/>
  </w:num>
  <w:num w:numId="13">
    <w:abstractNumId w:val="14"/>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2"/>
    <w:rsid w:val="000061B9"/>
    <w:rsid w:val="000C0067"/>
    <w:rsid w:val="00174B1D"/>
    <w:rsid w:val="00242189"/>
    <w:rsid w:val="002A0EE4"/>
    <w:rsid w:val="002F3EC3"/>
    <w:rsid w:val="002F637B"/>
    <w:rsid w:val="003951CA"/>
    <w:rsid w:val="004134A8"/>
    <w:rsid w:val="004265D9"/>
    <w:rsid w:val="00435B16"/>
    <w:rsid w:val="00493C6B"/>
    <w:rsid w:val="004C79FA"/>
    <w:rsid w:val="00662B55"/>
    <w:rsid w:val="00695CF0"/>
    <w:rsid w:val="006E2915"/>
    <w:rsid w:val="006F45F4"/>
    <w:rsid w:val="00784ED8"/>
    <w:rsid w:val="00821615"/>
    <w:rsid w:val="0083730D"/>
    <w:rsid w:val="008C2D62"/>
    <w:rsid w:val="00970376"/>
    <w:rsid w:val="009B4BAE"/>
    <w:rsid w:val="00AB18D9"/>
    <w:rsid w:val="00DB3B46"/>
    <w:rsid w:val="00E0140A"/>
    <w:rsid w:val="00E403EB"/>
    <w:rsid w:val="00E703B8"/>
    <w:rsid w:val="00E75B3D"/>
    <w:rsid w:val="00F73FF0"/>
    <w:rsid w:val="00FA23C5"/>
    <w:rsid w:val="00FD3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B0633-EA18-4DBE-BAD5-451DDE1D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D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2D62"/>
    <w:pPr>
      <w:ind w:leftChars="200" w:left="480"/>
    </w:pPr>
  </w:style>
  <w:style w:type="paragraph" w:styleId="a5">
    <w:name w:val="header"/>
    <w:basedOn w:val="a"/>
    <w:link w:val="a6"/>
    <w:uiPriority w:val="99"/>
    <w:unhideWhenUsed/>
    <w:rsid w:val="004134A8"/>
    <w:pPr>
      <w:tabs>
        <w:tab w:val="center" w:pos="4153"/>
        <w:tab w:val="right" w:pos="8306"/>
      </w:tabs>
      <w:snapToGrid w:val="0"/>
    </w:pPr>
    <w:rPr>
      <w:sz w:val="20"/>
      <w:szCs w:val="20"/>
    </w:rPr>
  </w:style>
  <w:style w:type="character" w:customStyle="1" w:styleId="a6">
    <w:name w:val="頁首 字元"/>
    <w:basedOn w:val="a0"/>
    <w:link w:val="a5"/>
    <w:uiPriority w:val="99"/>
    <w:rsid w:val="004134A8"/>
    <w:rPr>
      <w:sz w:val="20"/>
      <w:szCs w:val="20"/>
    </w:rPr>
  </w:style>
  <w:style w:type="paragraph" w:styleId="a7">
    <w:name w:val="footer"/>
    <w:basedOn w:val="a"/>
    <w:link w:val="a8"/>
    <w:uiPriority w:val="99"/>
    <w:unhideWhenUsed/>
    <w:rsid w:val="004134A8"/>
    <w:pPr>
      <w:tabs>
        <w:tab w:val="center" w:pos="4153"/>
        <w:tab w:val="right" w:pos="8306"/>
      </w:tabs>
      <w:snapToGrid w:val="0"/>
    </w:pPr>
    <w:rPr>
      <w:sz w:val="20"/>
      <w:szCs w:val="20"/>
    </w:rPr>
  </w:style>
  <w:style w:type="character" w:customStyle="1" w:styleId="a8">
    <w:name w:val="頁尾 字元"/>
    <w:basedOn w:val="a0"/>
    <w:link w:val="a7"/>
    <w:uiPriority w:val="99"/>
    <w:rsid w:val="004134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賴書玉</dc:creator>
  <cp:keywords/>
  <dc:description/>
  <cp:lastModifiedBy>賴書玉</cp:lastModifiedBy>
  <cp:revision>9</cp:revision>
  <dcterms:created xsi:type="dcterms:W3CDTF">2020-04-13T14:12:00Z</dcterms:created>
  <dcterms:modified xsi:type="dcterms:W3CDTF">2020-04-28T06:41:00Z</dcterms:modified>
</cp:coreProperties>
</file>