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AA" w:rsidRDefault="00362624">
      <w:pPr>
        <w:pStyle w:val="Standard"/>
        <w:jc w:val="center"/>
      </w:pPr>
      <w:bookmarkStart w:id="0" w:name="_GoBack"/>
      <w:bookmarkEnd w:id="0"/>
      <w:r>
        <w:rPr>
          <w:rFonts w:ascii="標楷體" w:eastAsia="標楷體" w:hAnsi="標楷體" w:cs="標楷體"/>
          <w:sz w:val="40"/>
          <w:szCs w:val="40"/>
        </w:rPr>
        <w:t>幼兒教育及照顧法施行細則修正條文</w:t>
      </w:r>
    </w:p>
    <w:p w:rsidR="00D53BAA" w:rsidRDefault="00362624">
      <w:pPr>
        <w:pStyle w:val="Standard"/>
        <w:wordWrap w:val="0"/>
        <w:overflowPunct w:val="0"/>
        <w:spacing w:line="460" w:lineRule="exact"/>
        <w:ind w:left="840" w:hanging="840"/>
        <w:jc w:val="both"/>
      </w:pPr>
      <w:r>
        <w:rPr>
          <w:rFonts w:ascii="標楷體" w:eastAsia="標楷體" w:hAnsi="標楷體" w:cs="標楷體"/>
          <w:bCs/>
          <w:color w:val="000000"/>
          <w:sz w:val="28"/>
          <w:szCs w:val="28"/>
        </w:rPr>
        <w:t>第一條</w:t>
      </w:r>
      <w:r>
        <w:rPr>
          <w:rFonts w:ascii="標楷體" w:eastAsia="標楷體" w:hAnsi="標楷體"/>
          <w:bCs/>
          <w:color w:val="000000"/>
          <w:sz w:val="28"/>
          <w:szCs w:val="28"/>
        </w:rPr>
        <w:t xml:space="preserve">　　</w:t>
      </w:r>
      <w:r>
        <w:rPr>
          <w:rFonts w:ascii="標楷體" w:eastAsia="標楷體" w:hAnsi="標楷體" w:cs="標楷體"/>
          <w:bCs/>
          <w:color w:val="000000"/>
          <w:sz w:val="28"/>
          <w:szCs w:val="28"/>
        </w:rPr>
        <w:t>本細則依幼兒教育及照顧法（以下簡稱本法）第六十五條規定訂定之。</w:t>
      </w:r>
    </w:p>
    <w:p w:rsidR="00D53BAA" w:rsidRDefault="00362624">
      <w:pPr>
        <w:pStyle w:val="Standard"/>
        <w:wordWrap w:val="0"/>
        <w:overflowPunct w:val="0"/>
        <w:spacing w:line="460" w:lineRule="exact"/>
        <w:ind w:left="840" w:hanging="840"/>
        <w:jc w:val="both"/>
      </w:pPr>
      <w:r>
        <w:rPr>
          <w:rFonts w:ascii="標楷體" w:eastAsia="標楷體" w:hAnsi="標楷體" w:cs="標楷體"/>
          <w:bCs/>
          <w:color w:val="000000"/>
          <w:sz w:val="28"/>
          <w:szCs w:val="28"/>
        </w:rPr>
        <w:t>第二條</w:t>
      </w:r>
      <w:r>
        <w:rPr>
          <w:rFonts w:ascii="標楷體" w:eastAsia="標楷體" w:hAnsi="標楷體"/>
          <w:bCs/>
          <w:color w:val="000000"/>
          <w:sz w:val="28"/>
          <w:szCs w:val="28"/>
        </w:rPr>
        <w:t xml:space="preserve">　　</w:t>
      </w:r>
      <w:r>
        <w:rPr>
          <w:rFonts w:ascii="標楷體" w:eastAsia="標楷體" w:hAnsi="標楷體"/>
          <w:sz w:val="28"/>
          <w:szCs w:val="28"/>
        </w:rPr>
        <w:t>本法所定幼兒年齡之計算，以幼兒入教保服務機構當學年度九月一日滿該歲數者。</w:t>
      </w:r>
    </w:p>
    <w:p w:rsidR="00D53BAA" w:rsidRDefault="00362624">
      <w:pPr>
        <w:pStyle w:val="Standard"/>
        <w:wordWrap w:val="0"/>
        <w:overflowPunct w:val="0"/>
        <w:spacing w:line="460" w:lineRule="exact"/>
        <w:ind w:left="840" w:firstLine="578"/>
        <w:jc w:val="both"/>
        <w:rPr>
          <w:rFonts w:ascii="標楷體" w:eastAsia="標楷體" w:hAnsi="標楷體"/>
          <w:sz w:val="28"/>
          <w:szCs w:val="28"/>
        </w:rPr>
      </w:pPr>
      <w:r>
        <w:rPr>
          <w:rFonts w:ascii="標楷體" w:eastAsia="標楷體" w:hAnsi="標楷體"/>
          <w:sz w:val="28"/>
          <w:szCs w:val="28"/>
        </w:rPr>
        <w:t>幼兒於前項日期尚未滿二歲，而於當學年度滿二歲之當月時，尚有缺額之教保服務機構，得予招收。</w:t>
      </w:r>
    </w:p>
    <w:p w:rsidR="00D53BAA" w:rsidRDefault="00362624">
      <w:pPr>
        <w:pStyle w:val="Standard"/>
        <w:wordWrap w:val="0"/>
        <w:overflowPunct w:val="0"/>
        <w:spacing w:line="460" w:lineRule="exact"/>
        <w:ind w:left="840" w:hanging="840"/>
        <w:jc w:val="both"/>
      </w:pPr>
      <w:r>
        <w:rPr>
          <w:rFonts w:ascii="標楷體" w:eastAsia="標楷體" w:hAnsi="標楷體" w:cs="標楷體"/>
          <w:bCs/>
          <w:color w:val="000000"/>
          <w:sz w:val="28"/>
          <w:szCs w:val="28"/>
        </w:rPr>
        <w:t>第三條</w:t>
      </w:r>
      <w:r>
        <w:rPr>
          <w:rFonts w:ascii="標楷體" w:eastAsia="標楷體" w:hAnsi="標楷體"/>
          <w:bCs/>
          <w:color w:val="000000"/>
          <w:sz w:val="28"/>
          <w:szCs w:val="28"/>
        </w:rPr>
        <w:t xml:space="preserve">　　</w:t>
      </w:r>
      <w:r>
        <w:rPr>
          <w:rFonts w:ascii="標楷體" w:eastAsia="標楷體" w:hAnsi="標楷體"/>
          <w:sz w:val="28"/>
          <w:szCs w:val="28"/>
        </w:rPr>
        <w:t>本法第三條第四款所定負責人，依法代表教保服務機構負責有關事宜，並以一人為負責人。但私立托兒所依本法中華民國一百零七年六月二十七日修正施行前第五十五條改制為幼兒園，負責人經直轄市、縣（市）主管機關核准為二人以上者，其改制為幼兒園時，不在此限。</w:t>
      </w:r>
    </w:p>
    <w:p w:rsidR="00D53BAA" w:rsidRDefault="00362624">
      <w:pPr>
        <w:pStyle w:val="Standard"/>
        <w:wordWrap w:val="0"/>
        <w:overflowPunct w:val="0"/>
        <w:spacing w:line="460" w:lineRule="exact"/>
        <w:ind w:left="840" w:hanging="840"/>
        <w:jc w:val="both"/>
      </w:pPr>
      <w:r>
        <w:rPr>
          <w:rFonts w:ascii="標楷體" w:eastAsia="標楷體" w:hAnsi="標楷體" w:cs="標楷體"/>
          <w:bCs/>
          <w:color w:val="000000"/>
          <w:sz w:val="28"/>
          <w:szCs w:val="28"/>
        </w:rPr>
        <w:t>第四條</w:t>
      </w:r>
      <w:r>
        <w:rPr>
          <w:rFonts w:ascii="標楷體" w:eastAsia="標楷體" w:hAnsi="標楷體"/>
          <w:bCs/>
          <w:color w:val="000000"/>
          <w:sz w:val="28"/>
          <w:szCs w:val="28"/>
        </w:rPr>
        <w:t xml:space="preserve">　　</w:t>
      </w:r>
      <w:r>
        <w:rPr>
          <w:rFonts w:ascii="標楷體" w:eastAsia="標楷體" w:hAnsi="標楷體"/>
          <w:sz w:val="28"/>
          <w:szCs w:val="28"/>
        </w:rPr>
        <w:t>本法第七條第三項及第四項所稱需要協助幼兒，指幼兒入教保服務機構當學年度符合下列情形之一者：</w:t>
      </w:r>
    </w:p>
    <w:p w:rsidR="00D53BAA" w:rsidRDefault="00362624">
      <w:pPr>
        <w:pStyle w:val="Standard"/>
        <w:wordWrap w:val="0"/>
        <w:overflowPunct w:val="0"/>
        <w:spacing w:line="460" w:lineRule="exact"/>
        <w:ind w:left="2000" w:hanging="560"/>
        <w:jc w:val="both"/>
      </w:pPr>
      <w:r>
        <w:rPr>
          <w:rFonts w:ascii="標楷體" w:eastAsia="標楷體" w:hAnsi="標楷體" w:cs="標楷體"/>
          <w:bCs/>
          <w:color w:val="000000"/>
          <w:sz w:val="28"/>
          <w:szCs w:val="28"/>
        </w:rPr>
        <w:t>一、</w:t>
      </w:r>
      <w:r>
        <w:rPr>
          <w:rFonts w:ascii="標楷體" w:eastAsia="標楷體" w:hAnsi="標楷體"/>
          <w:sz w:val="28"/>
          <w:szCs w:val="28"/>
        </w:rPr>
        <w:t>低收入戶子女。</w:t>
      </w:r>
    </w:p>
    <w:p w:rsidR="00D53BAA" w:rsidRDefault="00362624">
      <w:pPr>
        <w:pStyle w:val="Standard"/>
        <w:wordWrap w:val="0"/>
        <w:overflowPunct w:val="0"/>
        <w:spacing w:line="460" w:lineRule="exact"/>
        <w:ind w:left="2000" w:hanging="560"/>
        <w:jc w:val="both"/>
        <w:rPr>
          <w:rFonts w:ascii="標楷體" w:eastAsia="標楷體" w:hAnsi="標楷體"/>
          <w:sz w:val="28"/>
          <w:szCs w:val="28"/>
        </w:rPr>
      </w:pPr>
      <w:r>
        <w:rPr>
          <w:rFonts w:ascii="標楷體" w:eastAsia="標楷體" w:hAnsi="標楷體"/>
          <w:sz w:val="28"/>
          <w:szCs w:val="28"/>
        </w:rPr>
        <w:t>二、中低收入戶子女。</w:t>
      </w:r>
    </w:p>
    <w:p w:rsidR="00D53BAA" w:rsidRDefault="00362624">
      <w:pPr>
        <w:pStyle w:val="Standard"/>
        <w:wordWrap w:val="0"/>
        <w:overflowPunct w:val="0"/>
        <w:spacing w:line="460" w:lineRule="exact"/>
        <w:ind w:left="2000" w:hanging="560"/>
        <w:jc w:val="both"/>
        <w:rPr>
          <w:rFonts w:ascii="標楷體" w:eastAsia="標楷體" w:hAnsi="標楷體"/>
          <w:sz w:val="28"/>
          <w:szCs w:val="28"/>
        </w:rPr>
      </w:pPr>
      <w:r>
        <w:rPr>
          <w:rFonts w:ascii="標楷體" w:eastAsia="標楷體" w:hAnsi="標楷體"/>
          <w:sz w:val="28"/>
          <w:szCs w:val="28"/>
        </w:rPr>
        <w:t>三、身心障礙。</w:t>
      </w:r>
    </w:p>
    <w:p w:rsidR="00D53BAA" w:rsidRDefault="00362624">
      <w:pPr>
        <w:pStyle w:val="Standard"/>
        <w:wordWrap w:val="0"/>
        <w:overflowPunct w:val="0"/>
        <w:spacing w:line="460" w:lineRule="exact"/>
        <w:ind w:left="2000" w:hanging="560"/>
        <w:jc w:val="both"/>
        <w:rPr>
          <w:rFonts w:ascii="標楷體" w:eastAsia="標楷體" w:hAnsi="標楷體"/>
          <w:sz w:val="28"/>
          <w:szCs w:val="28"/>
        </w:rPr>
      </w:pPr>
      <w:r>
        <w:rPr>
          <w:rFonts w:ascii="標楷體" w:eastAsia="標楷體" w:hAnsi="標楷體"/>
          <w:sz w:val="28"/>
          <w:szCs w:val="28"/>
        </w:rPr>
        <w:t>四、原住民。</w:t>
      </w:r>
    </w:p>
    <w:p w:rsidR="00D53BAA" w:rsidRDefault="00362624">
      <w:pPr>
        <w:pStyle w:val="Standard"/>
        <w:wordWrap w:val="0"/>
        <w:overflowPunct w:val="0"/>
        <w:spacing w:line="460" w:lineRule="exact"/>
        <w:ind w:left="2000" w:hanging="560"/>
        <w:jc w:val="both"/>
        <w:rPr>
          <w:rFonts w:ascii="標楷體" w:eastAsia="標楷體" w:hAnsi="標楷體"/>
          <w:sz w:val="28"/>
          <w:szCs w:val="28"/>
        </w:rPr>
      </w:pPr>
      <w:r>
        <w:rPr>
          <w:rFonts w:ascii="標楷體" w:eastAsia="標楷體" w:hAnsi="標楷體"/>
          <w:sz w:val="28"/>
          <w:szCs w:val="28"/>
        </w:rPr>
        <w:t>五、特殊境遇家庭子女。</w:t>
      </w:r>
    </w:p>
    <w:p w:rsidR="00D53BAA" w:rsidRDefault="00362624">
      <w:pPr>
        <w:pStyle w:val="Standard"/>
        <w:wordWrap w:val="0"/>
        <w:overflowPunct w:val="0"/>
        <w:spacing w:line="460" w:lineRule="exact"/>
        <w:ind w:left="2000" w:hanging="560"/>
        <w:jc w:val="both"/>
        <w:rPr>
          <w:rFonts w:ascii="標楷體" w:eastAsia="標楷體" w:hAnsi="標楷體"/>
          <w:sz w:val="28"/>
          <w:szCs w:val="28"/>
        </w:rPr>
      </w:pPr>
      <w:r>
        <w:rPr>
          <w:rFonts w:ascii="標楷體" w:eastAsia="標楷體" w:hAnsi="標楷體"/>
          <w:sz w:val="28"/>
          <w:szCs w:val="28"/>
        </w:rPr>
        <w:t>六、中度以上身心障礙者子女。</w:t>
      </w:r>
    </w:p>
    <w:p w:rsidR="00D53BAA" w:rsidRDefault="00362624">
      <w:pPr>
        <w:pStyle w:val="Standard"/>
        <w:wordWrap w:val="0"/>
        <w:overflowPunct w:val="0"/>
        <w:spacing w:line="460" w:lineRule="exact"/>
        <w:ind w:left="850" w:firstLine="566"/>
        <w:jc w:val="both"/>
        <w:rPr>
          <w:rFonts w:ascii="標楷體" w:eastAsia="標楷體" w:hAnsi="標楷體"/>
          <w:bCs/>
          <w:color w:val="000000"/>
          <w:sz w:val="28"/>
          <w:szCs w:val="28"/>
        </w:rPr>
      </w:pPr>
      <w:r>
        <w:rPr>
          <w:rFonts w:ascii="標楷體" w:eastAsia="標楷體" w:hAnsi="標楷體"/>
          <w:bCs/>
          <w:color w:val="000000"/>
          <w:sz w:val="28"/>
          <w:szCs w:val="28"/>
        </w:rPr>
        <w:t>前項第一款所稱低收入戶，指依社會救助法第四條第一項規定，經戶籍所在地直轄市、縣（市）主管機關審核認定，並領有證明文件者。</w:t>
      </w:r>
    </w:p>
    <w:p w:rsidR="00D53BAA" w:rsidRDefault="00362624">
      <w:pPr>
        <w:pStyle w:val="Standard"/>
        <w:wordWrap w:val="0"/>
        <w:overflowPunct w:val="0"/>
        <w:spacing w:line="460" w:lineRule="exact"/>
        <w:ind w:left="850" w:firstLine="566"/>
        <w:jc w:val="both"/>
        <w:rPr>
          <w:rFonts w:ascii="標楷體" w:eastAsia="標楷體" w:hAnsi="標楷體"/>
          <w:sz w:val="28"/>
          <w:szCs w:val="28"/>
        </w:rPr>
      </w:pPr>
      <w:r>
        <w:rPr>
          <w:rFonts w:ascii="標楷體" w:eastAsia="標楷體" w:hAnsi="標楷體"/>
          <w:sz w:val="28"/>
          <w:szCs w:val="28"/>
        </w:rPr>
        <w:t>第一項第二款所稱中低收入戶，指依社會救助法第四條之一第一項規定，經戶籍所在地直轄市、縣（市）主管機關審核認定，並領有證明文件者。</w:t>
      </w:r>
    </w:p>
    <w:p w:rsidR="00D53BAA" w:rsidRDefault="00362624">
      <w:pPr>
        <w:pStyle w:val="Standard"/>
        <w:wordWrap w:val="0"/>
        <w:overflowPunct w:val="0"/>
        <w:spacing w:line="460" w:lineRule="exact"/>
        <w:ind w:left="850" w:firstLine="566"/>
        <w:jc w:val="both"/>
        <w:rPr>
          <w:rFonts w:ascii="標楷體" w:eastAsia="標楷體" w:hAnsi="標楷體"/>
          <w:sz w:val="28"/>
          <w:szCs w:val="28"/>
        </w:rPr>
      </w:pPr>
      <w:r>
        <w:rPr>
          <w:rFonts w:ascii="標楷體" w:eastAsia="標楷體" w:hAnsi="標楷體"/>
          <w:sz w:val="28"/>
          <w:szCs w:val="28"/>
        </w:rPr>
        <w:t>第一項第三款所稱身心障礙，指依特殊教育法第三條規定，經直轄市、縣（市）主管機關所設特殊教育學生鑑定及就學輔導會鑑定安置，並領有證明文件者。</w:t>
      </w:r>
    </w:p>
    <w:p w:rsidR="00D53BAA" w:rsidRDefault="00362624">
      <w:pPr>
        <w:pStyle w:val="Textbody"/>
        <w:spacing w:line="460" w:lineRule="exact"/>
        <w:ind w:left="850" w:firstLine="563"/>
        <w:jc w:val="both"/>
        <w:rPr>
          <w:rFonts w:ascii="標楷體" w:eastAsia="標楷體" w:hAnsi="標楷體"/>
          <w:sz w:val="28"/>
          <w:szCs w:val="28"/>
        </w:rPr>
      </w:pPr>
      <w:r>
        <w:rPr>
          <w:rFonts w:ascii="標楷體" w:eastAsia="標楷體" w:hAnsi="標楷體"/>
          <w:sz w:val="28"/>
          <w:szCs w:val="28"/>
        </w:rPr>
        <w:t>第一項第四款所稱原住民，指依原住民身分法第二條規定，</w:t>
      </w:r>
      <w:r>
        <w:rPr>
          <w:rFonts w:ascii="標楷體" w:eastAsia="標楷體" w:hAnsi="標楷體"/>
          <w:sz w:val="28"/>
          <w:szCs w:val="28"/>
        </w:rPr>
        <w:lastRenderedPageBreak/>
        <w:t>經認定具有山地原住民或平地原住民之身分者。</w:t>
      </w:r>
    </w:p>
    <w:p w:rsidR="00D53BAA" w:rsidRDefault="00362624">
      <w:pPr>
        <w:pStyle w:val="Standard"/>
        <w:wordWrap w:val="0"/>
        <w:overflowPunct w:val="0"/>
        <w:spacing w:line="460" w:lineRule="exact"/>
        <w:ind w:left="850" w:firstLine="566"/>
        <w:jc w:val="both"/>
        <w:rPr>
          <w:rFonts w:ascii="標楷體" w:eastAsia="標楷體" w:hAnsi="標楷體"/>
          <w:sz w:val="28"/>
          <w:szCs w:val="28"/>
        </w:rPr>
      </w:pPr>
      <w:r>
        <w:rPr>
          <w:rFonts w:ascii="標楷體" w:eastAsia="標楷體" w:hAnsi="標楷體"/>
          <w:sz w:val="28"/>
          <w:szCs w:val="28"/>
        </w:rPr>
        <w:t>第一項第五款所稱特殊境遇</w:t>
      </w:r>
      <w:r>
        <w:rPr>
          <w:rFonts w:ascii="標楷體" w:eastAsia="標楷體" w:hAnsi="標楷體"/>
          <w:sz w:val="28"/>
          <w:szCs w:val="28"/>
        </w:rPr>
        <w:t>家庭，指依特殊境遇家庭扶助條例第四條第一項規定，經戶籍所在地直轄市、縣（市）主管機關審核認定，並領有證明文件者。</w:t>
      </w:r>
    </w:p>
    <w:p w:rsidR="00D53BAA" w:rsidRDefault="00362624">
      <w:pPr>
        <w:pStyle w:val="Standard"/>
        <w:wordWrap w:val="0"/>
        <w:overflowPunct w:val="0"/>
        <w:spacing w:line="460" w:lineRule="exact"/>
        <w:ind w:left="850" w:firstLine="566"/>
        <w:jc w:val="both"/>
        <w:rPr>
          <w:rFonts w:ascii="標楷體" w:eastAsia="標楷體" w:hAnsi="標楷體"/>
          <w:sz w:val="28"/>
          <w:szCs w:val="28"/>
        </w:rPr>
      </w:pPr>
      <w:r>
        <w:rPr>
          <w:rFonts w:ascii="標楷體" w:eastAsia="標楷體" w:hAnsi="標楷體"/>
          <w:sz w:val="28"/>
          <w:szCs w:val="28"/>
        </w:rPr>
        <w:t>第一項第六款所稱中度以上身心障礙者，指符合法定中度以上身心障礙資格領有身心障礙手冊或證明者。</w:t>
      </w:r>
    </w:p>
    <w:p w:rsidR="00D53BAA" w:rsidRDefault="00362624">
      <w:pPr>
        <w:pStyle w:val="Standard"/>
        <w:wordWrap w:val="0"/>
        <w:overflowPunct w:val="0"/>
        <w:spacing w:line="460" w:lineRule="exact"/>
        <w:ind w:left="850" w:firstLine="566"/>
        <w:jc w:val="both"/>
        <w:rPr>
          <w:rFonts w:ascii="標楷體" w:eastAsia="標楷體" w:hAnsi="標楷體"/>
          <w:sz w:val="28"/>
          <w:szCs w:val="28"/>
        </w:rPr>
      </w:pPr>
      <w:r>
        <w:rPr>
          <w:rFonts w:ascii="標楷體" w:eastAsia="標楷體" w:hAnsi="標楷體"/>
          <w:sz w:val="28"/>
          <w:szCs w:val="28"/>
        </w:rPr>
        <w:t>第一項各款需要協助幼兒，除第三款身心障礙幼兒應由直轄市、縣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主管機關優先辦理鑑定安置外，其餘各款情形幼兒，不得排定優先順序。</w:t>
      </w:r>
    </w:p>
    <w:p w:rsidR="00D53BAA" w:rsidRDefault="00362624">
      <w:pPr>
        <w:pStyle w:val="Standard"/>
        <w:wordWrap w:val="0"/>
        <w:overflowPunct w:val="0"/>
        <w:spacing w:line="460" w:lineRule="exact"/>
        <w:jc w:val="both"/>
      </w:pPr>
      <w:r>
        <w:rPr>
          <w:rFonts w:ascii="標楷體" w:eastAsia="標楷體" w:hAnsi="標楷體" w:cs="標楷體"/>
          <w:bCs/>
          <w:color w:val="000000"/>
          <w:sz w:val="28"/>
          <w:szCs w:val="28"/>
        </w:rPr>
        <w:t>第五條</w:t>
      </w:r>
      <w:r>
        <w:rPr>
          <w:rFonts w:ascii="標楷體" w:eastAsia="標楷體" w:hAnsi="標楷體"/>
          <w:bCs/>
          <w:color w:val="000000"/>
          <w:sz w:val="28"/>
          <w:szCs w:val="28"/>
        </w:rPr>
        <w:t xml:space="preserve">　　</w:t>
      </w:r>
      <w:r>
        <w:rPr>
          <w:rFonts w:ascii="標楷體" w:eastAsia="標楷體" w:hAnsi="標楷體"/>
          <w:sz w:val="28"/>
          <w:szCs w:val="28"/>
        </w:rPr>
        <w:t>本法第七條第四項所稱專業輔導人力，指下列人員：</w:t>
      </w:r>
    </w:p>
    <w:p w:rsidR="00D53BAA" w:rsidRDefault="00362624">
      <w:pPr>
        <w:pStyle w:val="Textbody"/>
        <w:spacing w:line="460" w:lineRule="exact"/>
        <w:ind w:left="744" w:right="50" w:firstLine="672"/>
        <w:jc w:val="both"/>
      </w:pPr>
      <w:r>
        <w:rPr>
          <w:rFonts w:ascii="標楷體" w:eastAsia="標楷體" w:hAnsi="標楷體"/>
          <w:bCs/>
          <w:color w:val="000000"/>
          <w:sz w:val="28"/>
          <w:szCs w:val="28"/>
        </w:rPr>
        <w:t>一、</w:t>
      </w:r>
      <w:r>
        <w:rPr>
          <w:rFonts w:ascii="標楷體" w:eastAsia="標楷體" w:hAnsi="標楷體"/>
          <w:sz w:val="28"/>
          <w:szCs w:val="28"/>
        </w:rPr>
        <w:t>本法第十九條所定之社會工作人員。</w:t>
      </w:r>
    </w:p>
    <w:p w:rsidR="00D53BAA" w:rsidRDefault="00362624">
      <w:pPr>
        <w:pStyle w:val="Standard"/>
        <w:wordWrap w:val="0"/>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二、特殊教育法第十四條所定之特殊教育教師、特殊教育相關專業人員、教師助理員及特教學生助理人員。</w:t>
      </w:r>
    </w:p>
    <w:p w:rsidR="00D53BAA" w:rsidRDefault="00362624">
      <w:pPr>
        <w:pStyle w:val="Standard"/>
        <w:wordWrap w:val="0"/>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三、學生輔導法第三條所定具有臨床心理師、諮商心理師或社會工作師證書之專業輔導人員。</w:t>
      </w:r>
    </w:p>
    <w:p w:rsidR="00D53BAA" w:rsidRDefault="00362624">
      <w:pPr>
        <w:pStyle w:val="Standard"/>
        <w:wordWrap w:val="0"/>
        <w:overflowPunct w:val="0"/>
        <w:spacing w:line="460" w:lineRule="exact"/>
        <w:ind w:left="848" w:hanging="848"/>
        <w:jc w:val="both"/>
      </w:pPr>
      <w:r>
        <w:rPr>
          <w:rFonts w:ascii="標楷體" w:eastAsia="標楷體" w:hAnsi="標楷體" w:cs="標楷體"/>
          <w:bCs/>
          <w:color w:val="000000"/>
          <w:sz w:val="28"/>
          <w:szCs w:val="28"/>
        </w:rPr>
        <w:t>第六條</w:t>
      </w:r>
      <w:r>
        <w:rPr>
          <w:rFonts w:ascii="標楷體" w:eastAsia="標楷體" w:hAnsi="標楷體"/>
          <w:bCs/>
          <w:color w:val="000000"/>
          <w:sz w:val="28"/>
          <w:szCs w:val="28"/>
        </w:rPr>
        <w:t xml:space="preserve">　　</w:t>
      </w:r>
      <w:r>
        <w:rPr>
          <w:rFonts w:ascii="標楷體" w:eastAsia="標楷體" w:hAnsi="標楷體"/>
          <w:sz w:val="28"/>
          <w:szCs w:val="28"/>
        </w:rPr>
        <w:t>本法第七條第八項所定教保服務機構應於金融機構開設專戶者，</w:t>
      </w:r>
      <w:r>
        <w:rPr>
          <w:rFonts w:ascii="標楷體" w:eastAsia="標楷體" w:hAnsi="標楷體"/>
          <w:color w:val="000000"/>
          <w:sz w:val="28"/>
          <w:szCs w:val="28"/>
        </w:rPr>
        <w:t>專戶內</w:t>
      </w:r>
      <w:r>
        <w:rPr>
          <w:rFonts w:ascii="標楷體" w:eastAsia="標楷體" w:hAnsi="標楷體"/>
          <w:sz w:val="28"/>
          <w:szCs w:val="28"/>
        </w:rPr>
        <w:t>之存款，應為教保服務機構接受本法第七條第六項補助及其他政府協助幼兒接受教保服務之費用。</w:t>
      </w:r>
    </w:p>
    <w:p w:rsidR="00D53BAA" w:rsidRDefault="00362624">
      <w:pPr>
        <w:pStyle w:val="Standard"/>
        <w:wordWrap w:val="0"/>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前項以外之就學補助，及本法第七條第九項政府對幼兒之父母、監護人或實際照顧幼兒之人發放之育兒津貼，應直接撥入幼兒之父母、監護人或實際照顧幼兒之人之帳戶。</w:t>
      </w:r>
    </w:p>
    <w:p w:rsidR="00D53BAA" w:rsidRDefault="00362624">
      <w:pPr>
        <w:pStyle w:val="Standard"/>
        <w:wordWrap w:val="0"/>
        <w:overflowPunct w:val="0"/>
        <w:spacing w:line="460" w:lineRule="exact"/>
        <w:ind w:left="848" w:hanging="848"/>
        <w:jc w:val="both"/>
      </w:pPr>
      <w:r>
        <w:rPr>
          <w:rFonts w:ascii="標楷體" w:eastAsia="標楷體" w:hAnsi="標楷體" w:cs="標楷體"/>
          <w:bCs/>
          <w:color w:val="000000"/>
          <w:sz w:val="28"/>
          <w:szCs w:val="28"/>
        </w:rPr>
        <w:t>第七條</w:t>
      </w:r>
      <w:r>
        <w:rPr>
          <w:rFonts w:ascii="標楷體" w:eastAsia="標楷體" w:hAnsi="標楷體"/>
          <w:bCs/>
          <w:color w:val="000000"/>
          <w:sz w:val="28"/>
          <w:szCs w:val="28"/>
        </w:rPr>
        <w:t xml:space="preserve">　　</w:t>
      </w:r>
      <w:r>
        <w:rPr>
          <w:rFonts w:ascii="標楷體" w:eastAsia="標楷體" w:hAnsi="標楷體"/>
          <w:sz w:val="28"/>
          <w:szCs w:val="28"/>
        </w:rPr>
        <w:t>本法第八條</w:t>
      </w:r>
      <w:r>
        <w:rPr>
          <w:rFonts w:ascii="標楷體" w:eastAsia="標楷體" w:hAnsi="標楷體"/>
          <w:sz w:val="28"/>
          <w:szCs w:val="28"/>
        </w:rPr>
        <w:t>第三項所定幼兒園以於同一鄉（鎮、市、區）內設立分班為限，及第八條第四項所定幼兒園分班之招生人數，不得逾本園之人數，並以六十人為限規定，不適用於中華民國一百年十二月三十一日以前經直轄市、縣（市）主管機關許可設立之分所（園）。但改制為幼兒園後，其新設之分班或原分所（園）之擴充，應依本法相關規定辦理。</w:t>
      </w:r>
    </w:p>
    <w:p w:rsidR="00D53BAA" w:rsidRDefault="00362624">
      <w:pPr>
        <w:pStyle w:val="Standard"/>
        <w:wordWrap w:val="0"/>
        <w:overflowPunct w:val="0"/>
        <w:spacing w:line="460" w:lineRule="exact"/>
        <w:ind w:left="848" w:hanging="848"/>
        <w:jc w:val="both"/>
      </w:pPr>
      <w:r>
        <w:rPr>
          <w:rFonts w:ascii="標楷體" w:eastAsia="標楷體" w:hAnsi="標楷體" w:cs="標楷體"/>
          <w:bCs/>
          <w:color w:val="000000"/>
          <w:sz w:val="28"/>
          <w:szCs w:val="28"/>
        </w:rPr>
        <w:t>第八條</w:t>
      </w:r>
      <w:r>
        <w:rPr>
          <w:rFonts w:ascii="標楷體" w:eastAsia="標楷體" w:hAnsi="標楷體"/>
          <w:bCs/>
          <w:color w:val="000000"/>
          <w:sz w:val="28"/>
          <w:szCs w:val="28"/>
        </w:rPr>
        <w:t xml:space="preserve">　　</w:t>
      </w:r>
      <w:r>
        <w:rPr>
          <w:rFonts w:ascii="標楷體" w:eastAsia="標楷體" w:hAnsi="標楷體"/>
          <w:sz w:val="28"/>
          <w:szCs w:val="28"/>
        </w:rPr>
        <w:t>本法所稱離島、偏遠地區及原住民族地區，定義如下：</w:t>
      </w:r>
    </w:p>
    <w:p w:rsidR="00D53BAA" w:rsidRDefault="00362624">
      <w:pPr>
        <w:pStyle w:val="Standard"/>
        <w:wordWrap w:val="0"/>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一、離島：指與臺灣本島隔離屬我國管轄之島嶼。</w:t>
      </w:r>
    </w:p>
    <w:p w:rsidR="00D53BAA" w:rsidRDefault="00362624">
      <w:pPr>
        <w:pStyle w:val="Standard"/>
        <w:wordWrap w:val="0"/>
        <w:overflowPunct w:val="0"/>
        <w:spacing w:line="460" w:lineRule="exact"/>
        <w:ind w:left="1982" w:hanging="568"/>
        <w:jc w:val="both"/>
      </w:pPr>
      <w:r>
        <w:rPr>
          <w:rFonts w:ascii="標楷體" w:eastAsia="標楷體" w:hAnsi="標楷體"/>
          <w:sz w:val="28"/>
          <w:szCs w:val="28"/>
        </w:rPr>
        <w:lastRenderedPageBreak/>
        <w:t>二、</w:t>
      </w:r>
      <w:r>
        <w:rPr>
          <w:rFonts w:ascii="標楷體" w:eastAsia="標楷體" w:hAnsi="標楷體"/>
          <w:kern w:val="0"/>
          <w:sz w:val="28"/>
          <w:szCs w:val="28"/>
        </w:rPr>
        <w:t>偏遠</w:t>
      </w:r>
      <w:r>
        <w:rPr>
          <w:rFonts w:ascii="標楷體" w:eastAsia="標楷體" w:hAnsi="標楷體"/>
          <w:sz w:val="28"/>
          <w:szCs w:val="28"/>
        </w:rPr>
        <w:t>地區：指人口密度低於全國平均人口密度五分之二之鄉（鎮、市、區）。</w:t>
      </w:r>
    </w:p>
    <w:p w:rsidR="00D53BAA" w:rsidRDefault="00362624">
      <w:pPr>
        <w:pStyle w:val="Standard"/>
        <w:wordWrap w:val="0"/>
        <w:overflowPunct w:val="0"/>
        <w:spacing w:line="460" w:lineRule="exact"/>
        <w:ind w:left="1982" w:hanging="568"/>
        <w:jc w:val="both"/>
        <w:rPr>
          <w:rFonts w:ascii="標楷體" w:eastAsia="標楷體" w:hAnsi="標楷體"/>
          <w:sz w:val="28"/>
          <w:szCs w:val="28"/>
        </w:rPr>
      </w:pPr>
      <w:r>
        <w:rPr>
          <w:rFonts w:ascii="標楷體" w:eastAsia="標楷體" w:hAnsi="標楷體"/>
          <w:sz w:val="28"/>
          <w:szCs w:val="28"/>
        </w:rPr>
        <w:t>三、原住民族地區：指原住民族基本法第二條第三款所定之地區。</w:t>
      </w:r>
    </w:p>
    <w:p w:rsidR="00D53BAA" w:rsidRDefault="00362624">
      <w:pPr>
        <w:pStyle w:val="Standard"/>
        <w:wordWrap w:val="0"/>
        <w:overflowPunct w:val="0"/>
        <w:spacing w:line="460" w:lineRule="exact"/>
        <w:ind w:left="1416" w:firstLine="566"/>
        <w:jc w:val="both"/>
        <w:rPr>
          <w:rFonts w:ascii="標楷體" w:eastAsia="標楷體" w:hAnsi="標楷體"/>
          <w:sz w:val="28"/>
          <w:szCs w:val="28"/>
        </w:rPr>
      </w:pPr>
      <w:r>
        <w:rPr>
          <w:rFonts w:ascii="標楷體" w:eastAsia="標楷體" w:hAnsi="標楷體"/>
          <w:sz w:val="28"/>
          <w:szCs w:val="28"/>
        </w:rPr>
        <w:t>依偏遠地區學校教育發展條例及其相關規定，經中央主管機關核定之偏遠地區學校，其附設幼兒園為偏遠地區之幼兒園。</w:t>
      </w:r>
    </w:p>
    <w:p w:rsidR="00D53BAA" w:rsidRDefault="00362624">
      <w:pPr>
        <w:pStyle w:val="Standard"/>
        <w:wordWrap w:val="0"/>
        <w:overflowPunct w:val="0"/>
        <w:spacing w:line="460" w:lineRule="exact"/>
        <w:ind w:left="706" w:hanging="848"/>
        <w:jc w:val="both"/>
      </w:pPr>
      <w:r>
        <w:rPr>
          <w:rFonts w:ascii="標楷體" w:eastAsia="標楷體" w:hAnsi="標楷體" w:cs="標楷體"/>
          <w:bCs/>
          <w:color w:val="000000"/>
          <w:sz w:val="28"/>
          <w:szCs w:val="28"/>
        </w:rPr>
        <w:t>第九條</w:t>
      </w:r>
      <w:r>
        <w:rPr>
          <w:rFonts w:ascii="標楷體" w:eastAsia="標楷體" w:hAnsi="標楷體"/>
          <w:bCs/>
          <w:color w:val="000000"/>
          <w:sz w:val="28"/>
          <w:szCs w:val="28"/>
        </w:rPr>
        <w:t xml:space="preserve">　　</w:t>
      </w:r>
      <w:r>
        <w:rPr>
          <w:rFonts w:ascii="標楷體" w:eastAsia="標楷體" w:hAnsi="標楷體"/>
          <w:sz w:val="28"/>
          <w:szCs w:val="28"/>
        </w:rPr>
        <w:t>教保服務機構依本法第十四條規定提供作為社區教保資源中心，應擬訂相關計畫，報直轄市、縣（市）主管機關核准後，始得為之；經核准之計畫內容變更時，亦同。</w:t>
      </w:r>
    </w:p>
    <w:p w:rsidR="00D53BAA" w:rsidRDefault="00362624">
      <w:pPr>
        <w:pStyle w:val="Standard"/>
        <w:wordWrap w:val="0"/>
        <w:overflowPunct w:val="0"/>
        <w:spacing w:line="460" w:lineRule="exact"/>
        <w:ind w:left="706" w:firstLine="3"/>
        <w:jc w:val="both"/>
        <w:rPr>
          <w:rFonts w:ascii="標楷體" w:eastAsia="標楷體" w:hAnsi="標楷體"/>
          <w:sz w:val="28"/>
          <w:szCs w:val="28"/>
        </w:rPr>
      </w:pPr>
      <w:r>
        <w:rPr>
          <w:rFonts w:ascii="標楷體" w:eastAsia="標楷體" w:hAnsi="標楷體"/>
          <w:sz w:val="28"/>
          <w:szCs w:val="28"/>
        </w:rPr>
        <w:t>前項社區教保資源中心，其服務項目如下：</w:t>
      </w:r>
    </w:p>
    <w:p w:rsidR="00D53BAA" w:rsidRDefault="00362624">
      <w:pPr>
        <w:pStyle w:val="Textbody"/>
        <w:spacing w:line="460" w:lineRule="exact"/>
        <w:ind w:left="689" w:right="50" w:firstLine="585"/>
        <w:jc w:val="both"/>
      </w:pPr>
      <w:r>
        <w:rPr>
          <w:rFonts w:ascii="標楷體" w:eastAsia="標楷體" w:hAnsi="標楷體"/>
          <w:sz w:val="28"/>
          <w:szCs w:val="28"/>
        </w:rPr>
        <w:t>一、教</w:t>
      </w:r>
      <w:r>
        <w:rPr>
          <w:rFonts w:ascii="標楷體" w:eastAsia="標楷體" w:hAnsi="標楷體"/>
          <w:kern w:val="0"/>
          <w:sz w:val="28"/>
          <w:szCs w:val="28"/>
        </w:rPr>
        <w:t>保問題之諮詢。</w:t>
      </w:r>
    </w:p>
    <w:p w:rsidR="00D53BAA" w:rsidRDefault="00362624">
      <w:pPr>
        <w:pStyle w:val="Textbody"/>
        <w:spacing w:line="460" w:lineRule="exact"/>
        <w:ind w:left="689" w:right="50" w:firstLine="585"/>
        <w:jc w:val="both"/>
        <w:rPr>
          <w:rFonts w:ascii="標楷體" w:eastAsia="標楷體" w:hAnsi="標楷體"/>
          <w:kern w:val="0"/>
          <w:sz w:val="28"/>
          <w:szCs w:val="28"/>
        </w:rPr>
      </w:pPr>
      <w:r>
        <w:rPr>
          <w:rFonts w:ascii="標楷體" w:eastAsia="標楷體" w:hAnsi="標楷體"/>
          <w:kern w:val="0"/>
          <w:sz w:val="28"/>
          <w:szCs w:val="28"/>
        </w:rPr>
        <w:t>二、親職教育講座及親子活動之辦理。</w:t>
      </w:r>
    </w:p>
    <w:p w:rsidR="00D53BAA" w:rsidRDefault="00362624">
      <w:pPr>
        <w:pStyle w:val="Standard"/>
        <w:wordWrap w:val="0"/>
        <w:overflowPunct w:val="0"/>
        <w:spacing w:line="460" w:lineRule="exact"/>
        <w:ind w:left="706" w:firstLine="585"/>
        <w:jc w:val="both"/>
        <w:rPr>
          <w:rFonts w:ascii="標楷體" w:eastAsia="標楷體" w:hAnsi="標楷體"/>
          <w:kern w:val="0"/>
          <w:sz w:val="28"/>
          <w:szCs w:val="28"/>
        </w:rPr>
      </w:pPr>
      <w:r>
        <w:rPr>
          <w:rFonts w:ascii="標楷體" w:eastAsia="標楷體" w:hAnsi="標楷體"/>
          <w:kern w:val="0"/>
          <w:sz w:val="28"/>
          <w:szCs w:val="28"/>
        </w:rPr>
        <w:t>三、圖書借閱，教具、玩具及遊戲場所之提供使用。</w:t>
      </w:r>
    </w:p>
    <w:p w:rsidR="00D53BAA" w:rsidRDefault="00362624">
      <w:pPr>
        <w:pStyle w:val="Standard"/>
        <w:wordWrap w:val="0"/>
        <w:overflowPunct w:val="0"/>
        <w:spacing w:line="460" w:lineRule="exact"/>
        <w:ind w:left="706" w:firstLine="585"/>
        <w:jc w:val="both"/>
        <w:rPr>
          <w:rFonts w:ascii="標楷體" w:eastAsia="標楷體" w:hAnsi="標楷體"/>
          <w:sz w:val="28"/>
          <w:szCs w:val="28"/>
        </w:rPr>
      </w:pPr>
      <w:r>
        <w:rPr>
          <w:rFonts w:ascii="標楷體" w:eastAsia="標楷體" w:hAnsi="標楷體"/>
          <w:sz w:val="28"/>
          <w:szCs w:val="28"/>
        </w:rPr>
        <w:t>第一項計畫，其內容應包括服務目的、服務內容、服務時間、場地及人員之安排；其有收取場地清潔費之必要者，並應於計畫中載明收費額度計算方式。</w:t>
      </w:r>
    </w:p>
    <w:p w:rsidR="00D53BAA" w:rsidRDefault="00362624">
      <w:pPr>
        <w:pStyle w:val="Standard"/>
        <w:wordWrap w:val="0"/>
        <w:overflowPunct w:val="0"/>
        <w:spacing w:line="460" w:lineRule="exact"/>
        <w:ind w:left="706" w:hanging="848"/>
        <w:jc w:val="both"/>
      </w:pPr>
      <w:r>
        <w:rPr>
          <w:rFonts w:ascii="標楷體" w:eastAsia="標楷體" w:hAnsi="標楷體" w:cs="標楷體"/>
          <w:bCs/>
          <w:color w:val="000000"/>
          <w:sz w:val="28"/>
          <w:szCs w:val="28"/>
        </w:rPr>
        <w:t>第十條</w:t>
      </w:r>
      <w:r>
        <w:rPr>
          <w:rFonts w:ascii="標楷體" w:eastAsia="標楷體" w:hAnsi="標楷體"/>
          <w:bCs/>
          <w:color w:val="000000"/>
          <w:sz w:val="28"/>
          <w:szCs w:val="28"/>
        </w:rPr>
        <w:t xml:space="preserve">　　</w:t>
      </w:r>
      <w:r>
        <w:rPr>
          <w:rFonts w:ascii="標楷體" w:eastAsia="標楷體" w:hAnsi="標楷體"/>
          <w:sz w:val="28"/>
          <w:szCs w:val="28"/>
        </w:rPr>
        <w:t>中華民國一百年十二月三十一日以前設立之托兒所，其原依兒童及少年福利機構設置標準所置助理教保人員，於改制為幼兒園後，得繼續在園服務，不受本法第十七條第二項幼兒園助理教保員之人數不得超過園內教保服務人員總人數三分之一之限制。</w:t>
      </w:r>
    </w:p>
    <w:p w:rsidR="00D53BAA" w:rsidRDefault="00362624">
      <w:pPr>
        <w:pStyle w:val="Standard"/>
        <w:wordWrap w:val="0"/>
        <w:overflowPunct w:val="0"/>
        <w:spacing w:line="460" w:lineRule="exact"/>
        <w:ind w:left="992" w:hanging="1134"/>
        <w:jc w:val="both"/>
      </w:pPr>
      <w:r>
        <w:rPr>
          <w:rFonts w:ascii="標楷體" w:eastAsia="標楷體" w:hAnsi="標楷體" w:cs="標楷體"/>
          <w:bCs/>
          <w:color w:val="000000"/>
          <w:sz w:val="28"/>
          <w:szCs w:val="28"/>
        </w:rPr>
        <w:t>第十一條</w:t>
      </w:r>
      <w:r>
        <w:rPr>
          <w:rFonts w:ascii="標楷體" w:eastAsia="標楷體" w:hAnsi="標楷體"/>
          <w:bCs/>
          <w:color w:val="000000"/>
          <w:sz w:val="28"/>
          <w:szCs w:val="28"/>
        </w:rPr>
        <w:t xml:space="preserve">　　</w:t>
      </w:r>
      <w:r>
        <w:rPr>
          <w:rFonts w:ascii="標楷體" w:eastAsia="標楷體" w:hAnsi="標楷體"/>
          <w:sz w:val="28"/>
          <w:szCs w:val="28"/>
        </w:rPr>
        <w:t>本法第十七條第四項所稱特約，指幼兒園與醫療機構簽訂，具資格之護理人員，於必要時提供專業服務之契約；所稱兼任，指幼兒園聘請具資格之護理人員，以部分工時於幼兒園從事指定工作者。</w:t>
      </w:r>
    </w:p>
    <w:p w:rsidR="00D53BAA" w:rsidRDefault="00362624">
      <w:pPr>
        <w:pStyle w:val="Standard"/>
        <w:wordWrap w:val="0"/>
        <w:overflowPunct w:val="0"/>
        <w:spacing w:line="460" w:lineRule="exact"/>
        <w:ind w:left="991" w:firstLine="569"/>
        <w:jc w:val="both"/>
        <w:rPr>
          <w:rFonts w:ascii="標楷體" w:eastAsia="標楷體" w:hAnsi="標楷體"/>
          <w:sz w:val="28"/>
          <w:szCs w:val="28"/>
        </w:rPr>
      </w:pPr>
      <w:r>
        <w:rPr>
          <w:rFonts w:ascii="標楷體" w:eastAsia="標楷體" w:hAnsi="標楷體"/>
          <w:sz w:val="28"/>
          <w:szCs w:val="28"/>
        </w:rPr>
        <w:t>公立幼兒園依醫事人員人事條例任用之護理人員，準用本法第二十一條第一項規定。</w:t>
      </w:r>
    </w:p>
    <w:p w:rsidR="00D53BAA" w:rsidRDefault="00362624">
      <w:pPr>
        <w:pStyle w:val="Standard"/>
        <w:wordWrap w:val="0"/>
        <w:overflowPunct w:val="0"/>
        <w:spacing w:line="460" w:lineRule="exact"/>
        <w:ind w:left="1134" w:hanging="1134"/>
        <w:jc w:val="both"/>
      </w:pPr>
      <w:bookmarkStart w:id="1" w:name="_Hlk127368243"/>
      <w:r>
        <w:rPr>
          <w:rFonts w:ascii="標楷體" w:eastAsia="標楷體" w:hAnsi="標楷體" w:cs="標楷體"/>
          <w:bCs/>
          <w:color w:val="000000"/>
          <w:sz w:val="28"/>
          <w:szCs w:val="28"/>
        </w:rPr>
        <w:t>第十二條</w:t>
      </w:r>
      <w:r>
        <w:rPr>
          <w:rFonts w:ascii="標楷體" w:eastAsia="標楷體" w:hAnsi="標楷體"/>
          <w:bCs/>
          <w:color w:val="000000"/>
          <w:sz w:val="28"/>
          <w:szCs w:val="28"/>
        </w:rPr>
        <w:t xml:space="preserve">　　</w:t>
      </w:r>
      <w:bookmarkEnd w:id="1"/>
      <w:r>
        <w:rPr>
          <w:rFonts w:ascii="標楷體" w:eastAsia="標楷體" w:hAnsi="標楷體"/>
          <w:sz w:val="28"/>
          <w:szCs w:val="28"/>
        </w:rPr>
        <w:t>本法第三十條第一項所稱身心虐待、體罰、霸凌、性騷擾、不當管教，或其他對幼兒之身心暴力或不當對待行為，定</w:t>
      </w:r>
      <w:r>
        <w:rPr>
          <w:rFonts w:ascii="標楷體" w:eastAsia="標楷體" w:hAnsi="標楷體"/>
          <w:sz w:val="28"/>
          <w:szCs w:val="28"/>
        </w:rPr>
        <w:lastRenderedPageBreak/>
        <w:t>義如下：</w:t>
      </w:r>
    </w:p>
    <w:p w:rsidR="00D53BAA" w:rsidRDefault="00362624">
      <w:pPr>
        <w:pStyle w:val="Standard"/>
        <w:wordWrap w:val="0"/>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一、身心虐待：指負責人及其他服務人員對幼兒之體罰、霸凌、性騷擾、不當管教，或其他身心暴力或不當對待行為，達到違反人道程度，對幼兒身心之健全</w:t>
      </w:r>
      <w:r>
        <w:rPr>
          <w:rFonts w:ascii="標楷體" w:eastAsia="標楷體" w:hAnsi="標楷體"/>
          <w:sz w:val="28"/>
          <w:szCs w:val="28"/>
        </w:rPr>
        <w:t>發展造成相當程度之侵害者。</w:t>
      </w:r>
    </w:p>
    <w:p w:rsidR="00D53BAA" w:rsidRDefault="00362624">
      <w:pPr>
        <w:pStyle w:val="Standard"/>
        <w:wordWrap w:val="0"/>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二、體罰：指教師法施行細則規定之體罰。</w:t>
      </w:r>
    </w:p>
    <w:p w:rsidR="00D53BAA" w:rsidRDefault="00362624">
      <w:pPr>
        <w:pStyle w:val="Standard"/>
        <w:wordWrap w:val="0"/>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三、霸凌：指校園霸凌防制準則規定之霸凌。</w:t>
      </w:r>
    </w:p>
    <w:p w:rsidR="00D53BAA" w:rsidRDefault="00362624">
      <w:pPr>
        <w:pStyle w:val="Standard"/>
        <w:wordWrap w:val="0"/>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四、性騷擾：指性別平等教育法規定之性騷擾。</w:t>
      </w:r>
    </w:p>
    <w:p w:rsidR="00D53BAA" w:rsidRDefault="00362624">
      <w:pPr>
        <w:pStyle w:val="Standard"/>
        <w:wordWrap w:val="0"/>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五、不當管教：指負責人及其他服務人員對幼兒採取之管教措施，違反輔導管教相關法令之規定者。</w:t>
      </w:r>
    </w:p>
    <w:p w:rsidR="00D53BAA" w:rsidRDefault="00362624">
      <w:pPr>
        <w:pStyle w:val="Standard"/>
        <w:wordWrap w:val="0"/>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六、其他對幼兒之身心暴力或不當對待行為：指負責人及其他服務人員對幼兒所為之積極作為或消極不作為，超出一般社會通念可忍受程度，而對幼兒身心之健全發展造成侵害者。</w:t>
      </w:r>
    </w:p>
    <w:p w:rsidR="00D53BAA" w:rsidRDefault="00362624">
      <w:pPr>
        <w:pStyle w:val="Textbody"/>
        <w:spacing w:line="460" w:lineRule="exact"/>
        <w:ind w:left="1165" w:hanging="1165"/>
        <w:jc w:val="both"/>
      </w:pPr>
      <w:r>
        <w:rPr>
          <w:rFonts w:ascii="標楷體" w:eastAsia="標楷體" w:hAnsi="標楷體" w:cs="標楷體"/>
          <w:bCs/>
          <w:color w:val="000000"/>
          <w:sz w:val="28"/>
          <w:szCs w:val="28"/>
        </w:rPr>
        <w:t>第十三條</w:t>
      </w:r>
      <w:r>
        <w:rPr>
          <w:rFonts w:ascii="標楷體" w:eastAsia="標楷體" w:hAnsi="標楷體"/>
          <w:bCs/>
          <w:color w:val="000000"/>
          <w:sz w:val="28"/>
          <w:szCs w:val="28"/>
        </w:rPr>
        <w:t xml:space="preserve">　　</w:t>
      </w:r>
      <w:r>
        <w:rPr>
          <w:rFonts w:ascii="標楷體" w:eastAsia="標楷體" w:hAnsi="標楷體"/>
          <w:sz w:val="28"/>
          <w:szCs w:val="28"/>
        </w:rPr>
        <w:t>本法第四十三條第三項所定每學年度，自八月一日起至翌年七月三十一日止。</w:t>
      </w:r>
    </w:p>
    <w:p w:rsidR="00D53BAA" w:rsidRDefault="00362624">
      <w:pPr>
        <w:pStyle w:val="Textbody"/>
        <w:spacing w:line="460" w:lineRule="exact"/>
        <w:ind w:left="1164" w:firstLine="568"/>
        <w:jc w:val="both"/>
        <w:rPr>
          <w:rFonts w:ascii="標楷體" w:eastAsia="標楷體" w:hAnsi="標楷體"/>
          <w:sz w:val="28"/>
          <w:szCs w:val="28"/>
        </w:rPr>
      </w:pPr>
      <w:r>
        <w:rPr>
          <w:rFonts w:ascii="標楷體" w:eastAsia="標楷體" w:hAnsi="標楷體"/>
          <w:sz w:val="28"/>
          <w:szCs w:val="28"/>
        </w:rPr>
        <w:t>本法第四十三條第四項所定每</w:t>
      </w:r>
      <w:r>
        <w:rPr>
          <w:rFonts w:ascii="標楷體" w:eastAsia="標楷體" w:hAnsi="標楷體"/>
          <w:sz w:val="28"/>
          <w:szCs w:val="28"/>
        </w:rPr>
        <w:t>學期，第一學期為八月一日至翌年一月三十一日，第二學期為二月一日至七月三十一日。</w:t>
      </w:r>
    </w:p>
    <w:p w:rsidR="00D53BAA" w:rsidRDefault="00362624">
      <w:pPr>
        <w:pStyle w:val="Standard"/>
        <w:wordWrap w:val="0"/>
        <w:overflowPunct w:val="0"/>
        <w:spacing w:line="460" w:lineRule="exact"/>
        <w:ind w:left="1133" w:firstLine="563"/>
        <w:jc w:val="both"/>
        <w:rPr>
          <w:rFonts w:ascii="標楷體" w:eastAsia="標楷體" w:hAnsi="標楷體"/>
          <w:sz w:val="28"/>
          <w:szCs w:val="28"/>
        </w:rPr>
      </w:pPr>
      <w:r>
        <w:rPr>
          <w:rFonts w:ascii="標楷體" w:eastAsia="標楷體" w:hAnsi="標楷體"/>
          <w:sz w:val="28"/>
          <w:szCs w:val="28"/>
        </w:rPr>
        <w:t>前二項每學年度或每學期起訖日期，依學校型態實驗教育實施條例及公立高級中等以下學校委託私人辦理實驗教育條例規定辦理實驗教育之學校，經各該主管機關核准另定日期者，其附設或附屬幼兒園從其規定。</w:t>
      </w:r>
    </w:p>
    <w:p w:rsidR="00D53BAA" w:rsidRDefault="00362624">
      <w:pPr>
        <w:pStyle w:val="Textbody"/>
        <w:spacing w:line="460" w:lineRule="exact"/>
        <w:ind w:left="1164" w:hanging="1176"/>
        <w:jc w:val="both"/>
      </w:pPr>
      <w:r>
        <w:rPr>
          <w:rFonts w:ascii="標楷體" w:eastAsia="標楷體" w:hAnsi="標楷體" w:cs="標楷體"/>
          <w:bCs/>
          <w:color w:val="000000"/>
          <w:sz w:val="28"/>
          <w:szCs w:val="28"/>
        </w:rPr>
        <w:t>第十四條</w:t>
      </w:r>
      <w:r>
        <w:rPr>
          <w:rFonts w:ascii="標楷體" w:eastAsia="標楷體" w:hAnsi="標楷體"/>
          <w:bCs/>
          <w:color w:val="000000"/>
          <w:sz w:val="28"/>
          <w:szCs w:val="28"/>
        </w:rPr>
        <w:t xml:space="preserve">　　</w:t>
      </w:r>
      <w:r>
        <w:rPr>
          <w:rFonts w:ascii="標楷體" w:eastAsia="標楷體" w:hAnsi="標楷體"/>
          <w:sz w:val="28"/>
          <w:szCs w:val="28"/>
        </w:rPr>
        <w:t>本法所定中央或直轄市、縣（市）主管機關應公布或公告之相關事項，依政府資訊公開法之相關規定辦理。</w:t>
      </w:r>
    </w:p>
    <w:p w:rsidR="00D53BAA" w:rsidRDefault="00362624">
      <w:pPr>
        <w:pStyle w:val="Standard"/>
        <w:wordWrap w:val="0"/>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本法第三十七條及第四十三條第三項所定教保服務機構應公開或公布之相關事項，應衡酌就讀幼兒之父母、監護人或實際照顧幼兒之人取得資訊之便利性，就下列方式選擇其適當者為之：</w:t>
      </w:r>
    </w:p>
    <w:p w:rsidR="00D53BAA" w:rsidRDefault="00362624">
      <w:pPr>
        <w:pStyle w:val="Textbody"/>
        <w:spacing w:line="460" w:lineRule="exact"/>
        <w:ind w:left="1596" w:right="50" w:firstLine="104"/>
        <w:jc w:val="both"/>
        <w:rPr>
          <w:rFonts w:ascii="標楷體" w:eastAsia="標楷體" w:hAnsi="標楷體"/>
          <w:sz w:val="28"/>
          <w:szCs w:val="28"/>
        </w:rPr>
      </w:pPr>
      <w:r>
        <w:rPr>
          <w:rFonts w:ascii="標楷體" w:eastAsia="標楷體" w:hAnsi="標楷體"/>
          <w:sz w:val="28"/>
          <w:szCs w:val="28"/>
        </w:rPr>
        <w:t>一、發送正式紙本通知，並張貼於園舍範圍明顯處。</w:t>
      </w:r>
    </w:p>
    <w:p w:rsidR="00D53BAA" w:rsidRDefault="00362624">
      <w:pPr>
        <w:pStyle w:val="Textbody"/>
        <w:spacing w:line="460" w:lineRule="exact"/>
        <w:ind w:left="1596" w:right="50" w:firstLine="104"/>
        <w:jc w:val="both"/>
        <w:rPr>
          <w:rFonts w:ascii="標楷體" w:eastAsia="標楷體" w:hAnsi="標楷體"/>
          <w:sz w:val="28"/>
          <w:szCs w:val="28"/>
        </w:rPr>
      </w:pPr>
      <w:r>
        <w:rPr>
          <w:rFonts w:ascii="標楷體" w:eastAsia="標楷體" w:hAnsi="標楷體"/>
          <w:sz w:val="28"/>
          <w:szCs w:val="28"/>
        </w:rPr>
        <w:lastRenderedPageBreak/>
        <w:t>二、利用電信網路傳送或其他方式提供線上查詢。</w:t>
      </w:r>
    </w:p>
    <w:p w:rsidR="00D53BAA" w:rsidRDefault="00362624">
      <w:pPr>
        <w:pStyle w:val="Standard"/>
        <w:wordWrap w:val="0"/>
        <w:overflowPunct w:val="0"/>
        <w:spacing w:line="460" w:lineRule="exact"/>
        <w:ind w:left="2125" w:hanging="426"/>
        <w:jc w:val="both"/>
        <w:rPr>
          <w:rFonts w:ascii="標楷體" w:eastAsia="標楷體" w:hAnsi="標楷體"/>
          <w:sz w:val="28"/>
          <w:szCs w:val="28"/>
        </w:rPr>
      </w:pPr>
      <w:r>
        <w:rPr>
          <w:rFonts w:ascii="標楷體" w:eastAsia="標楷體" w:hAnsi="標楷體"/>
          <w:sz w:val="28"/>
          <w:szCs w:val="28"/>
        </w:rPr>
        <w:t>三、其他足以使父母、監護人或實際照顧幼兒之人得知之方式。</w:t>
      </w:r>
    </w:p>
    <w:p w:rsidR="00D53BAA" w:rsidRDefault="00362624">
      <w:pPr>
        <w:pStyle w:val="Standard"/>
        <w:wordWrap w:val="0"/>
        <w:overflowPunct w:val="0"/>
        <w:spacing w:line="460" w:lineRule="exact"/>
        <w:ind w:left="1134" w:hanging="1134"/>
        <w:jc w:val="both"/>
      </w:pPr>
      <w:r>
        <w:rPr>
          <w:rFonts w:ascii="標楷體" w:eastAsia="標楷體" w:hAnsi="標楷體" w:cs="標楷體"/>
          <w:bCs/>
          <w:color w:val="000000"/>
          <w:sz w:val="28"/>
          <w:szCs w:val="28"/>
        </w:rPr>
        <w:t>第十五條</w:t>
      </w:r>
      <w:r>
        <w:rPr>
          <w:rFonts w:ascii="標楷體" w:eastAsia="標楷體" w:hAnsi="標楷體"/>
          <w:bCs/>
          <w:color w:val="000000"/>
          <w:sz w:val="28"/>
          <w:szCs w:val="28"/>
        </w:rPr>
        <w:t xml:space="preserve">　　</w:t>
      </w:r>
      <w:r>
        <w:rPr>
          <w:rFonts w:ascii="標楷體" w:eastAsia="標楷體" w:hAnsi="標楷體"/>
          <w:sz w:val="28"/>
          <w:szCs w:val="28"/>
        </w:rPr>
        <w:t>中華民國一百年十二月三十一日以前已依法設立之托兒所、幼稚園，應由本法施行前之原主管機關依原有法令管理。但不包括該托兒所及幼稚園於本法施行後之增建、改建、擴充、遷移或增加招收人數。</w:t>
      </w:r>
    </w:p>
    <w:p w:rsidR="00D53BAA" w:rsidRDefault="00362624">
      <w:pPr>
        <w:pStyle w:val="Standard"/>
        <w:wordWrap w:val="0"/>
        <w:overflowPunct w:val="0"/>
        <w:spacing w:line="460" w:lineRule="exact"/>
        <w:ind w:left="1134" w:hanging="1134"/>
        <w:jc w:val="both"/>
      </w:pPr>
      <w:r>
        <w:rPr>
          <w:rFonts w:ascii="標楷體" w:eastAsia="標楷體" w:hAnsi="標楷體" w:cs="標楷體"/>
          <w:bCs/>
          <w:color w:val="000000"/>
          <w:sz w:val="28"/>
          <w:szCs w:val="28"/>
        </w:rPr>
        <w:t>第十六條</w:t>
      </w:r>
      <w:r>
        <w:rPr>
          <w:rFonts w:ascii="標楷體" w:eastAsia="標楷體" w:hAnsi="標楷體"/>
          <w:bCs/>
          <w:color w:val="000000"/>
          <w:sz w:val="28"/>
          <w:szCs w:val="28"/>
        </w:rPr>
        <w:t xml:space="preserve">　　</w:t>
      </w:r>
      <w:r>
        <w:rPr>
          <w:rFonts w:ascii="標楷體" w:eastAsia="標楷體" w:hAnsi="標楷體"/>
          <w:sz w:val="28"/>
          <w:szCs w:val="28"/>
        </w:rPr>
        <w:t>本細則自發布日施行。</w:t>
      </w:r>
    </w:p>
    <w:sectPr w:rsidR="00D53BAA">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24" w:rsidRDefault="00362624">
      <w:r>
        <w:separator/>
      </w:r>
    </w:p>
  </w:endnote>
  <w:endnote w:type="continuationSeparator" w:id="0">
    <w:p w:rsidR="00362624" w:rsidRDefault="0036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24" w:rsidRDefault="00362624">
      <w:r>
        <w:rPr>
          <w:color w:val="000000"/>
        </w:rPr>
        <w:separator/>
      </w:r>
    </w:p>
  </w:footnote>
  <w:footnote w:type="continuationSeparator" w:id="0">
    <w:p w:rsidR="00362624" w:rsidRDefault="0036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53BAA"/>
    <w:rsid w:val="00362624"/>
    <w:rsid w:val="00D51078"/>
    <w:rsid w:val="00D53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73CDB-7394-4282-A685-FDDE73CC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Textbody"/>
    <w:rPr>
      <w:rFonts w:ascii="Calibri Light" w:eastAsia="Calibri Light" w:hAnsi="Calibri Light"/>
      <w:sz w:val="18"/>
      <w:szCs w:val="18"/>
    </w:rPr>
  </w:style>
  <w:style w:type="paragraph" w:styleId="a8">
    <w:name w:val="List Paragraph"/>
    <w:basedOn w:val="Textbody"/>
    <w:pPr>
      <w:suppressAutoHyphens w:val="0"/>
      <w:ind w:left="480"/>
      <w:textAlignment w:val="auto"/>
    </w:pPr>
    <w:rPr>
      <w:rFonts w:ascii="Calibri" w:eastAsia="Calibri" w:hAnsi="Calibri"/>
      <w:szCs w:val="22"/>
    </w:rPr>
  </w:style>
  <w:style w:type="character" w:customStyle="1" w:styleId="HTML0">
    <w:name w:val="HTML 預設格式 字元"/>
    <w:rPr>
      <w:rFonts w:ascii="細明體, MingLiU" w:eastAsia="細明體, MingLiU" w:hAnsi="細明體, MingLiU" w:cs="細明體, MingLiU"/>
      <w:sz w:val="24"/>
      <w:szCs w:val="24"/>
    </w:rPr>
  </w:style>
  <w:style w:type="character" w:customStyle="1" w:styleId="a9">
    <w:name w:val="頁首 字元"/>
    <w:rPr>
      <w:rFonts w:ascii="Times New Roman" w:eastAsia="Times New Roman" w:hAnsi="Times New Roman" w:cs="Times New Roman"/>
      <w:kern w:val="3"/>
    </w:rPr>
  </w:style>
  <w:style w:type="character" w:customStyle="1" w:styleId="aa">
    <w:name w:val="頁尾 字元"/>
    <w:rPr>
      <w:rFonts w:ascii="Times New Roman" w:eastAsia="Times New Roman" w:hAnsi="Times New Roman" w:cs="Times New Roman"/>
      <w:kern w:val="3"/>
    </w:rPr>
  </w:style>
  <w:style w:type="character" w:customStyle="1" w:styleId="ab">
    <w:name w:val="註解方塊文字 字元"/>
    <w:basedOn w:val="a0"/>
    <w:rPr>
      <w:rFonts w:ascii="Calibri Light" w:eastAsia="Calibri Light" w:hAnsi="Calibri Light"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01-(0111&#20462;)01-&#24188;&#20818;&#25945;&#32946;&#21450;&#29031;&#39015;&#27861;&#26045;&#34892;&#32048;&#21063;&#20462;&#27491;&#26781;&#25991;(1120106&#27861;&#35215;&#26371;)+&#26371;&#24460;&#20462;v3%20(002)-&#30332;&#24067;(&#22857;&#2668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dc:description/>
  <cp:lastModifiedBy>劉宛珊</cp:lastModifiedBy>
  <cp:revision>2</cp:revision>
  <cp:lastPrinted>2023-02-15T08:23:00Z</cp:lastPrinted>
  <dcterms:created xsi:type="dcterms:W3CDTF">2023-03-01T08:13:00Z</dcterms:created>
  <dcterms:modified xsi:type="dcterms:W3CDTF">2023-03-01T08:13:00Z</dcterms:modified>
</cp:coreProperties>
</file>