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2A7" w:rsidRDefault="006335B3">
      <w:pPr>
        <w:pStyle w:val="Heading"/>
        <w:spacing w:before="0" w:after="0" w:line="240" w:lineRule="auto"/>
        <w:ind w:left="0" w:firstLine="0"/>
      </w:pPr>
      <w:bookmarkStart w:id="0" w:name="_GoBack"/>
      <w:bookmarkEnd w:id="0"/>
      <w:r>
        <w:rPr>
          <w:rFonts w:ascii="標楷體" w:eastAsia="標楷體" w:hAnsi="標楷體"/>
          <w:b w:val="0"/>
          <w:bCs w:val="0"/>
          <w:sz w:val="40"/>
          <w:szCs w:val="40"/>
        </w:rPr>
        <w:t>幼兒教保及照顧服務實施準則</w:t>
      </w:r>
      <w:r>
        <w:rPr>
          <w:rFonts w:ascii="標楷體" w:eastAsia="標楷體" w:hAnsi="標楷體" w:cs="標楷體"/>
          <w:b w:val="0"/>
          <w:color w:val="000000"/>
          <w:sz w:val="40"/>
          <w:szCs w:val="40"/>
        </w:rPr>
        <w:t>修正條文</w:t>
      </w:r>
    </w:p>
    <w:p w:rsidR="00B912A7" w:rsidRDefault="006335B3">
      <w:pPr>
        <w:pStyle w:val="Standarduser"/>
        <w:tabs>
          <w:tab w:val="left" w:pos="2476"/>
        </w:tabs>
        <w:ind w:left="600" w:hanging="840"/>
        <w:jc w:val="both"/>
      </w:pPr>
      <w:r>
        <w:rPr>
          <w:rFonts w:ascii="標楷體" w:eastAsia="標楷體" w:hAnsi="標楷體" w:cs="標楷體"/>
          <w:color w:val="000000"/>
          <w:sz w:val="28"/>
          <w:szCs w:val="28"/>
        </w:rPr>
        <w:t>第一條</w:t>
      </w:r>
      <w:r>
        <w:rPr>
          <w:rFonts w:ascii="標楷體" w:eastAsia="標楷體" w:hAnsi="標楷體"/>
          <w:b/>
          <w:color w:val="000000"/>
          <w:sz w:val="28"/>
          <w:szCs w:val="28"/>
        </w:rPr>
        <w:t xml:space="preserve">　　</w:t>
      </w:r>
      <w:r>
        <w:rPr>
          <w:rFonts w:ascii="標楷體" w:eastAsia="標楷體" w:hAnsi="標楷體" w:cs="標楷體"/>
          <w:color w:val="000000"/>
          <w:sz w:val="28"/>
          <w:szCs w:val="28"/>
        </w:rPr>
        <w:t>本準則依幼兒教育及照顧法（以下簡稱本法）第十二條第五項規定訂定之。</w:t>
      </w:r>
    </w:p>
    <w:p w:rsidR="00B912A7" w:rsidRDefault="006335B3">
      <w:pPr>
        <w:pStyle w:val="Standarduser"/>
        <w:tabs>
          <w:tab w:val="left" w:pos="2476"/>
        </w:tabs>
        <w:ind w:left="600" w:hanging="840"/>
        <w:jc w:val="both"/>
      </w:pPr>
      <w:r>
        <w:rPr>
          <w:rFonts w:ascii="標楷體" w:eastAsia="標楷體" w:hAnsi="標楷體" w:cs="標楷體"/>
          <w:color w:val="000000"/>
          <w:sz w:val="28"/>
          <w:szCs w:val="28"/>
        </w:rPr>
        <w:t>第二條</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幼兒園教保及照顧服務，以幼兒為主體，遵行幼兒本位精神，秉持性別、族群、文化平等、教保並重、尊重父母、監護人或實際照顧幼兒之人之原則辦理，並遵守下列原則：</w:t>
      </w:r>
    </w:p>
    <w:p w:rsidR="00B912A7" w:rsidRDefault="006335B3">
      <w:pPr>
        <w:pStyle w:val="Standarduser"/>
        <w:numPr>
          <w:ilvl w:val="0"/>
          <w:numId w:val="68"/>
        </w:numPr>
        <w:ind w:left="1843"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營造關愛、健康及安全之學習環境。</w:t>
      </w:r>
    </w:p>
    <w:p w:rsidR="00B912A7" w:rsidRDefault="006335B3">
      <w:pPr>
        <w:pStyle w:val="Standarduser"/>
        <w:numPr>
          <w:ilvl w:val="0"/>
          <w:numId w:val="58"/>
        </w:numPr>
        <w:ind w:left="1843"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支持幼兒適齡適性及均衡發展。</w:t>
      </w:r>
    </w:p>
    <w:p w:rsidR="00B912A7" w:rsidRDefault="006335B3">
      <w:pPr>
        <w:pStyle w:val="Standarduser"/>
        <w:numPr>
          <w:ilvl w:val="0"/>
          <w:numId w:val="58"/>
        </w:numPr>
        <w:ind w:left="1843"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支持家庭育兒之需求。</w:t>
      </w:r>
    </w:p>
    <w:p w:rsidR="00B912A7" w:rsidRDefault="006335B3">
      <w:pPr>
        <w:pStyle w:val="Standarduser"/>
        <w:tabs>
          <w:tab w:val="left" w:pos="2269"/>
        </w:tabs>
        <w:ind w:left="709" w:hanging="851"/>
        <w:jc w:val="both"/>
      </w:pPr>
      <w:r>
        <w:rPr>
          <w:rFonts w:ascii="標楷體" w:eastAsia="標楷體" w:hAnsi="標楷體" w:cs="標楷體"/>
          <w:color w:val="000000"/>
          <w:sz w:val="28"/>
          <w:szCs w:val="28"/>
        </w:rPr>
        <w:t xml:space="preserve">      </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應本中立原則，不得為特定政治團體或宗教信仰從事宣傳活動。但私立幼兒園得辦理符合其設立宗旨或屬性之特定宗教活動，並應尊重幼兒、父母、監護人或實際照顧幼兒之人及教職員工自主參加之意願，不得因不參加而為歧視待遇。</w:t>
      </w:r>
    </w:p>
    <w:p w:rsidR="00B912A7" w:rsidRDefault="006335B3">
      <w:pPr>
        <w:pStyle w:val="Standarduser"/>
        <w:ind w:left="754" w:hanging="896"/>
        <w:jc w:val="both"/>
      </w:pPr>
      <w:r>
        <w:rPr>
          <w:rFonts w:ascii="標楷體" w:eastAsia="標楷體" w:hAnsi="標楷體" w:cs="細明體"/>
          <w:bCs/>
          <w:kern w:val="0"/>
          <w:sz w:val="28"/>
          <w:szCs w:val="28"/>
          <w:lang w:val="zh-TW"/>
        </w:rPr>
        <w:t>第三條</w:t>
      </w:r>
      <w:r>
        <w:rPr>
          <w:rFonts w:ascii="標楷體" w:eastAsia="標楷體" w:hAnsi="標楷體"/>
          <w:b/>
          <w:color w:val="000000"/>
          <w:sz w:val="28"/>
          <w:szCs w:val="28"/>
        </w:rPr>
        <w:t xml:space="preserve">　　</w:t>
      </w:r>
      <w:r>
        <w:rPr>
          <w:rFonts w:ascii="標楷體" w:eastAsia="標楷體" w:hAnsi="標楷體" w:cs="細明體"/>
          <w:kern w:val="0"/>
          <w:sz w:val="28"/>
          <w:szCs w:val="28"/>
          <w:lang w:val="zh-TW"/>
        </w:rPr>
        <w:t>教保服務人員實施教保及照顧服務，應遵守下列規定：</w:t>
      </w:r>
    </w:p>
    <w:p w:rsidR="00B912A7" w:rsidRDefault="006335B3">
      <w:pPr>
        <w:pStyle w:val="Standarduser"/>
        <w:numPr>
          <w:ilvl w:val="0"/>
          <w:numId w:val="69"/>
        </w:numPr>
        <w:ind w:left="1843" w:hanging="56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尊重、接納及公平對待所有幼兒，不得為差別待遇。</w:t>
      </w:r>
    </w:p>
    <w:p w:rsidR="00B912A7" w:rsidRDefault="006335B3">
      <w:pPr>
        <w:pStyle w:val="Standarduser"/>
        <w:ind w:left="1304" w:firstLine="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二、以溫暖、正向之態度，與幼兒建立信賴之關係。</w:t>
      </w:r>
    </w:p>
    <w:p w:rsidR="00B912A7" w:rsidRDefault="006335B3">
      <w:pPr>
        <w:pStyle w:val="Standarduser"/>
        <w:ind w:left="1304" w:firstLine="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三、以符合幼兒理解能力之方式，與幼兒溝通。</w:t>
      </w:r>
    </w:p>
    <w:p w:rsidR="00B912A7" w:rsidRDefault="006335B3">
      <w:pPr>
        <w:pStyle w:val="Standarduser"/>
        <w:ind w:left="1304" w:firstLine="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四、確保幼兒安全，關注幼兒個別生理及心理需求，適時提</w:t>
      </w:r>
    </w:p>
    <w:p w:rsidR="00B912A7" w:rsidRDefault="006335B3">
      <w:pPr>
        <w:pStyle w:val="Standarduser"/>
        <w:ind w:left="1304" w:firstLine="0"/>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 xml:space="preserve">    </w:t>
      </w:r>
      <w:r>
        <w:rPr>
          <w:rFonts w:ascii="標楷體" w:eastAsia="標楷體" w:hAnsi="標楷體" w:cs="細明體"/>
          <w:kern w:val="0"/>
          <w:sz w:val="28"/>
          <w:szCs w:val="28"/>
          <w:lang w:val="zh-TW"/>
        </w:rPr>
        <w:t>供協助。</w:t>
      </w:r>
    </w:p>
    <w:p w:rsidR="00B912A7" w:rsidRDefault="006335B3">
      <w:pPr>
        <w:pStyle w:val="Standarduser"/>
        <w:tabs>
          <w:tab w:val="left" w:pos="1983"/>
        </w:tabs>
        <w:ind w:left="707" w:hanging="851"/>
        <w:jc w:val="both"/>
      </w:pPr>
      <w:r>
        <w:rPr>
          <w:rFonts w:ascii="標楷體" w:eastAsia="標楷體" w:hAnsi="標楷體" w:cs="標楷體"/>
          <w:color w:val="000000"/>
          <w:sz w:val="28"/>
          <w:szCs w:val="28"/>
        </w:rPr>
        <w:t>第四條</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幼兒園教保活動課程之起訖日期，第一學期為八月三十日至翌年一月二十日，第二學期為二月十一日至六月三十日。但有下列情形之一者，不在此限：</w:t>
      </w:r>
    </w:p>
    <w:p w:rsidR="00B912A7" w:rsidRDefault="006335B3">
      <w:pPr>
        <w:pStyle w:val="Standarduser"/>
        <w:ind w:left="130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一、因應教學需要或父母、監護人或實際照顧幼兒之人托育</w:t>
      </w:r>
    </w:p>
    <w:p w:rsidR="00B912A7" w:rsidRDefault="006335B3">
      <w:pPr>
        <w:pStyle w:val="Standarduser"/>
        <w:ind w:left="1304" w:hanging="567"/>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需求，有調整起訖日期之必要，且調整後教保活動課程</w:t>
      </w:r>
    </w:p>
    <w:p w:rsidR="00B912A7" w:rsidRDefault="006335B3">
      <w:pPr>
        <w:pStyle w:val="Standarduser"/>
        <w:ind w:left="1304"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日數，不少於本文所定各學期教保活動課程日數。</w:t>
      </w:r>
    </w:p>
    <w:p w:rsidR="00B912A7" w:rsidRDefault="006335B3">
      <w:pPr>
        <w:pStyle w:val="Standarduser"/>
        <w:tabs>
          <w:tab w:val="left" w:pos="2606"/>
          <w:tab w:val="left" w:pos="3176"/>
        </w:tabs>
        <w:ind w:left="1361" w:hanging="624"/>
        <w:jc w:val="both"/>
        <w:rPr>
          <w:rFonts w:ascii="標楷體" w:eastAsia="標楷體" w:hAnsi="標楷體" w:cs="標楷體"/>
          <w:color w:val="000000"/>
          <w:sz w:val="28"/>
          <w:szCs w:val="28"/>
        </w:rPr>
      </w:pPr>
      <w:r>
        <w:rPr>
          <w:rFonts w:ascii="標楷體" w:eastAsia="標楷體" w:hAnsi="標楷體" w:cs="標楷體"/>
          <w:color w:val="000000"/>
          <w:sz w:val="28"/>
          <w:szCs w:val="28"/>
        </w:rPr>
        <w:t>二、依學校型態實驗教育實施條例及公立高級中等以下學校</w:t>
      </w:r>
    </w:p>
    <w:p w:rsidR="00B912A7" w:rsidRDefault="006335B3">
      <w:pPr>
        <w:pStyle w:val="Standarduser"/>
        <w:tabs>
          <w:tab w:val="left" w:pos="2726"/>
        </w:tabs>
        <w:ind w:left="136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委託私人辦理實驗教育條例辦理實驗教育之學校經主管</w:t>
      </w:r>
    </w:p>
    <w:p w:rsidR="00B912A7" w:rsidRDefault="006335B3">
      <w:pPr>
        <w:pStyle w:val="Standarduser"/>
        <w:tabs>
          <w:tab w:val="left" w:pos="2726"/>
        </w:tabs>
        <w:ind w:left="136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機關核准調整學年學期假期起訖日期者，其附設或附屬</w:t>
      </w:r>
    </w:p>
    <w:p w:rsidR="00B912A7" w:rsidRDefault="006335B3">
      <w:pPr>
        <w:pStyle w:val="Standarduser"/>
        <w:tabs>
          <w:tab w:val="left" w:pos="2726"/>
        </w:tabs>
        <w:ind w:left="136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幼兒園教保活動課程之起訖日期，從</w:t>
      </w:r>
      <w:r>
        <w:rPr>
          <w:rFonts w:ascii="標楷體" w:eastAsia="標楷體" w:hAnsi="標楷體" w:cs="標楷體"/>
          <w:color w:val="000000"/>
          <w:sz w:val="28"/>
          <w:szCs w:val="28"/>
        </w:rPr>
        <w:t>學校所定日期辦理。</w:t>
      </w:r>
    </w:p>
    <w:p w:rsidR="00B912A7" w:rsidRDefault="006335B3">
      <w:pPr>
        <w:pStyle w:val="Standarduser"/>
        <w:ind w:left="709" w:firstLine="0"/>
        <w:jc w:val="both"/>
      </w:pPr>
      <w:r>
        <w:rPr>
          <w:rFonts w:ascii="標楷體" w:eastAsia="標楷體" w:hAnsi="標楷體"/>
          <w:b/>
          <w:color w:val="000000"/>
          <w:sz w:val="28"/>
          <w:szCs w:val="28"/>
        </w:rPr>
        <w:lastRenderedPageBreak/>
        <w:t xml:space="preserve">　　</w:t>
      </w:r>
      <w:r>
        <w:rPr>
          <w:rFonts w:ascii="標楷體" w:eastAsia="標楷體" w:hAnsi="標楷體" w:cs="標楷體"/>
          <w:color w:val="000000"/>
          <w:sz w:val="28"/>
          <w:szCs w:val="28"/>
        </w:rPr>
        <w:t>幼兒園教保活動課程之實施時間為上午八時至下午四時；偏遠地區有另為規定之必要者，應報直轄市、縣（市）主管機關核准後為之。</w:t>
      </w:r>
    </w:p>
    <w:p w:rsidR="00B912A7" w:rsidRDefault="006335B3">
      <w:pPr>
        <w:pStyle w:val="Standarduser"/>
        <w:ind w:left="709" w:hanging="1277"/>
        <w:jc w:val="both"/>
      </w:pPr>
      <w:r>
        <w:rPr>
          <w:rFonts w:ascii="標楷體" w:eastAsia="標楷體" w:hAnsi="標楷體" w:cs="標楷體"/>
          <w:color w:val="000000"/>
          <w:sz w:val="28"/>
          <w:szCs w:val="28"/>
        </w:rPr>
        <w:t xml:space="preserve">         </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依本法第十二條第三項規定提供延長照顧服務，班級人數及照顧服務人員之配置，應符合本法第十六條第一項及第四項規定。但二歲以上未滿三歲幼兒班級因人數稀少，致其無法單獨成班者，得進行混齡編班，每班以十五人為限。</w:t>
      </w:r>
    </w:p>
    <w:p w:rsidR="00B912A7" w:rsidRDefault="006335B3">
      <w:pPr>
        <w:pStyle w:val="Standard"/>
        <w:spacing w:line="400" w:lineRule="atLeast"/>
        <w:ind w:left="720" w:hanging="862"/>
        <w:jc w:val="both"/>
      </w:pPr>
      <w:r>
        <w:rPr>
          <w:rFonts w:ascii="標楷體" w:eastAsia="標楷體" w:hAnsi="標楷體" w:cs="細明體"/>
          <w:bCs/>
          <w:kern w:val="0"/>
          <w:sz w:val="28"/>
          <w:szCs w:val="28"/>
          <w:lang w:val="zh-TW" w:bidi="ar-SA"/>
        </w:rPr>
        <w:t>第五條</w:t>
      </w:r>
      <w:r>
        <w:rPr>
          <w:rFonts w:ascii="標楷體" w:eastAsia="標楷體" w:hAnsi="標楷體"/>
          <w:b/>
          <w:color w:val="000000"/>
          <w:sz w:val="28"/>
          <w:szCs w:val="28"/>
        </w:rPr>
        <w:t xml:space="preserve">　　</w:t>
      </w:r>
      <w:r>
        <w:rPr>
          <w:rFonts w:ascii="標楷體" w:eastAsia="標楷體" w:hAnsi="標楷體" w:cs="細明體"/>
          <w:bCs/>
          <w:kern w:val="0"/>
          <w:sz w:val="28"/>
          <w:szCs w:val="28"/>
          <w:lang w:val="zh-TW" w:bidi="ar-SA"/>
        </w:rPr>
        <w:t>幼兒園得視園內設施設備與人力資源及幼兒</w:t>
      </w:r>
      <w:r>
        <w:rPr>
          <w:rFonts w:ascii="標楷體" w:eastAsia="標楷體" w:hAnsi="標楷體" w:cs="標楷體"/>
          <w:color w:val="000000"/>
          <w:sz w:val="28"/>
          <w:szCs w:val="28"/>
        </w:rPr>
        <w:t>父母、監護人或實際照顧幼兒之人</w:t>
      </w:r>
      <w:r>
        <w:rPr>
          <w:rFonts w:ascii="標楷體" w:eastAsia="標楷體" w:hAnsi="標楷體" w:cs="細明體"/>
          <w:bCs/>
          <w:kern w:val="0"/>
          <w:sz w:val="28"/>
          <w:szCs w:val="28"/>
          <w:lang w:val="zh-TW" w:bidi="ar-SA"/>
        </w:rPr>
        <w:t>之需求，經各直轄市、縣（市）主管機關核准後，</w:t>
      </w:r>
      <w:r>
        <w:rPr>
          <w:rFonts w:ascii="標楷體" w:eastAsia="標楷體" w:hAnsi="標楷體" w:cs="細明體"/>
          <w:color w:val="000000"/>
          <w:kern w:val="0"/>
          <w:sz w:val="28"/>
          <w:szCs w:val="28"/>
          <w:lang w:val="zh-TW"/>
        </w:rPr>
        <w:t>提供幼兒過夜服務；其過夜服務之相關資料應予留存，以供查考。</w:t>
      </w:r>
    </w:p>
    <w:p w:rsidR="00B912A7" w:rsidRDefault="006335B3">
      <w:pPr>
        <w:pStyle w:val="Standard"/>
        <w:spacing w:line="400" w:lineRule="atLeast"/>
        <w:ind w:left="709"/>
        <w:jc w:val="both"/>
      </w:pP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幼兒園提供前項過夜服務者，所照顧幼兒之總人數不得超過六人。幼兒三人以下者，至少應置教保服務人員一人；幼兒四人至六人者，至少應置教保服務人員二人。</w:t>
      </w:r>
    </w:p>
    <w:p w:rsidR="00B912A7" w:rsidRDefault="006335B3">
      <w:pPr>
        <w:pStyle w:val="Standard"/>
        <w:spacing w:line="400" w:lineRule="atLeast"/>
        <w:ind w:left="360" w:hanging="360"/>
        <w:jc w:val="both"/>
      </w:pPr>
      <w:r>
        <w:rPr>
          <w:rFonts w:ascii="標楷體" w:eastAsia="標楷體" w:hAnsi="標楷體" w:cs="Consolas"/>
          <w:iCs/>
          <w:color w:val="80808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提供過夜服務之人員應保持警醒，並定時確認幼兒狀況。</w:t>
      </w:r>
    </w:p>
    <w:p w:rsidR="00B912A7" w:rsidRDefault="006335B3">
      <w:pPr>
        <w:pStyle w:val="Standard"/>
        <w:spacing w:line="400" w:lineRule="atLeast"/>
        <w:ind w:left="720" w:hanging="862"/>
        <w:jc w:val="both"/>
      </w:pPr>
      <w:r>
        <w:rPr>
          <w:rFonts w:ascii="標楷體" w:eastAsia="標楷體" w:hAnsi="標楷體" w:cs="細明體"/>
          <w:bCs/>
          <w:kern w:val="0"/>
          <w:sz w:val="28"/>
          <w:szCs w:val="28"/>
          <w:lang w:val="zh-TW" w:bidi="ar-SA"/>
        </w:rPr>
        <w:t>第六條</w:t>
      </w:r>
      <w:r>
        <w:rPr>
          <w:rFonts w:ascii="標楷體" w:eastAsia="標楷體" w:hAnsi="標楷體"/>
          <w:b/>
          <w:color w:val="000000"/>
          <w:sz w:val="28"/>
          <w:szCs w:val="28"/>
        </w:rPr>
        <w:t xml:space="preserve">　　</w:t>
      </w:r>
      <w:r>
        <w:rPr>
          <w:rFonts w:ascii="標楷體" w:eastAsia="標楷體" w:hAnsi="標楷體" w:cs="細明體"/>
          <w:bCs/>
          <w:kern w:val="0"/>
          <w:sz w:val="28"/>
          <w:szCs w:val="28"/>
          <w:lang w:val="zh-TW" w:bidi="ar-SA"/>
        </w:rPr>
        <w:t>幼兒園依本法第十二條第四項規定提供臨時照顧服務者，其全</w:t>
      </w:r>
      <w:r>
        <w:rPr>
          <w:rFonts w:ascii="標楷體" w:eastAsia="標楷體" w:hAnsi="標楷體" w:cs="細明體"/>
          <w:color w:val="000000"/>
          <w:kern w:val="0"/>
          <w:sz w:val="28"/>
          <w:szCs w:val="28"/>
          <w:lang w:val="zh-TW"/>
        </w:rPr>
        <w:t>園幼兒人數，不得超過設立許可證書所載之核定招收總人數。</w:t>
      </w:r>
    </w:p>
    <w:p w:rsidR="00B912A7" w:rsidRDefault="006335B3">
      <w:pPr>
        <w:pStyle w:val="Standard"/>
        <w:spacing w:line="400" w:lineRule="atLeast"/>
        <w:ind w:left="709" w:hanging="709"/>
        <w:jc w:val="both"/>
      </w:pPr>
      <w:r>
        <w:rPr>
          <w:rFonts w:ascii="標楷體" w:eastAsia="標楷體" w:hAnsi="標楷體" w:cs="Consolas"/>
          <w:iCs/>
          <w:color w:val="80808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前項服務於教保服務時間提供者，班級人數及教保服務人員之配置，應符合本法第十六條第一項及第四項規定；於延</w:t>
      </w:r>
      <w:r>
        <w:rPr>
          <w:rFonts w:ascii="標楷體" w:eastAsia="標楷體" w:hAnsi="標楷體" w:cs="細明體"/>
          <w:color w:val="000000"/>
          <w:kern w:val="0"/>
          <w:sz w:val="28"/>
          <w:szCs w:val="28"/>
          <w:lang w:val="zh-TW"/>
        </w:rPr>
        <w:t>長照顧服務時間提供者，班級人數及照顧服務人員之配置，依第四條第三項規定辦理。</w:t>
      </w:r>
    </w:p>
    <w:p w:rsidR="00B912A7" w:rsidRDefault="006335B3">
      <w:pPr>
        <w:pStyle w:val="Standard"/>
        <w:spacing w:line="400" w:lineRule="atLeast"/>
        <w:jc w:val="both"/>
      </w:pPr>
      <w:r>
        <w:rPr>
          <w:rFonts w:ascii="標楷體" w:eastAsia="標楷體" w:hAnsi="標楷體" w:cs="Consolas"/>
          <w:iCs/>
          <w:color w:val="80808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第一項臨時照顧服務之相關資料，應予留存，以供查考。</w:t>
      </w:r>
    </w:p>
    <w:p w:rsidR="00B912A7" w:rsidRDefault="006335B3">
      <w:pPr>
        <w:pStyle w:val="Standard"/>
        <w:spacing w:line="400" w:lineRule="atLeast"/>
        <w:ind w:left="720" w:hanging="862"/>
        <w:jc w:val="both"/>
      </w:pPr>
      <w:r>
        <w:rPr>
          <w:rFonts w:ascii="標楷體" w:eastAsia="標楷體" w:hAnsi="標楷體" w:cs="細明體"/>
          <w:bCs/>
          <w:kern w:val="0"/>
          <w:sz w:val="28"/>
          <w:szCs w:val="28"/>
          <w:lang w:val="zh-TW"/>
        </w:rPr>
        <w:t>第七條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幼兒園應依據各年齡層幼兒之需求，安排規律之作息。</w:t>
      </w:r>
    </w:p>
    <w:p w:rsidR="00B912A7" w:rsidRDefault="006335B3">
      <w:pPr>
        <w:pStyle w:val="Standard"/>
        <w:spacing w:line="400" w:lineRule="atLeast"/>
        <w:ind w:left="709"/>
        <w:jc w:val="both"/>
      </w:pP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幼兒園應視幼兒身體發展需求提供其點心，對於上、下午均參與教保活動課程之幼兒，應提供其午餐，並安排午睡時間。</w:t>
      </w:r>
    </w:p>
    <w:p w:rsidR="00B912A7" w:rsidRDefault="006335B3">
      <w:pPr>
        <w:pStyle w:val="Standard"/>
        <w:spacing w:line="400" w:lineRule="atLeast"/>
        <w:ind w:left="709" w:hanging="851"/>
        <w:jc w:val="both"/>
      </w:pPr>
      <w:r>
        <w:rPr>
          <w:rFonts w:ascii="標楷體" w:eastAsia="標楷體" w:hAnsi="標楷體" w:cs="Consolas"/>
          <w:iCs/>
          <w:color w:val="80808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幼兒園點心與正餐時間，至少間隔二小時；午睡與餐點時間，至少間隔半小時。</w:t>
      </w:r>
    </w:p>
    <w:p w:rsidR="00B912A7" w:rsidRDefault="006335B3">
      <w:pPr>
        <w:pStyle w:val="Standard"/>
        <w:spacing w:line="400" w:lineRule="atLeast"/>
        <w:ind w:left="709"/>
        <w:jc w:val="both"/>
      </w:pP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第二項所定午睡時間，二歲以上未滿三歲幼兒，以不超過二小時為原則，三歲以上至入國民小學前幼兒，以不超過一小時三十分鐘為原則；並應安排教保服務人員在場照護。</w:t>
      </w:r>
    </w:p>
    <w:p w:rsidR="00B912A7" w:rsidRDefault="006335B3">
      <w:pPr>
        <w:pStyle w:val="Standard"/>
        <w:spacing w:line="400" w:lineRule="atLeast"/>
        <w:ind w:left="698" w:hanging="840"/>
        <w:jc w:val="both"/>
      </w:pPr>
      <w:r>
        <w:rPr>
          <w:rFonts w:ascii="標楷體" w:eastAsia="標楷體" w:hAnsi="標楷體" w:cs="細明體"/>
          <w:bCs/>
          <w:kern w:val="0"/>
          <w:sz w:val="28"/>
          <w:szCs w:val="28"/>
          <w:lang w:val="zh-TW"/>
        </w:rPr>
        <w:t>第八條</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w:t>
      </w:r>
      <w:r>
        <w:rPr>
          <w:rFonts w:ascii="標楷體" w:eastAsia="標楷體" w:hAnsi="標楷體" w:cs="細明體"/>
          <w:kern w:val="0"/>
          <w:sz w:val="28"/>
          <w:szCs w:val="28"/>
          <w:lang w:val="zh-TW"/>
        </w:rPr>
        <w:t>每日應提供幼兒三十分鐘以上之出汗性大肌肉活動時間，活動前、後應安排暖身及緩和活動。</w:t>
      </w:r>
    </w:p>
    <w:p w:rsidR="00B912A7" w:rsidRDefault="006335B3">
      <w:pPr>
        <w:pStyle w:val="Standard"/>
        <w:spacing w:line="400" w:lineRule="atLeast"/>
        <w:ind w:left="698" w:hanging="840"/>
        <w:jc w:val="both"/>
      </w:pPr>
      <w:r>
        <w:rPr>
          <w:rFonts w:ascii="標楷體" w:eastAsia="標楷體" w:hAnsi="標楷體" w:cs="細明體"/>
          <w:bCs/>
          <w:kern w:val="0"/>
          <w:sz w:val="28"/>
          <w:szCs w:val="28"/>
          <w:lang w:val="zh-TW"/>
        </w:rPr>
        <w:t>第九條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幼兒園每學期應至少為每位幼兒測量一次身高及體重，並依</w:t>
      </w:r>
      <w:r>
        <w:rPr>
          <w:rFonts w:ascii="標楷體" w:eastAsia="標楷體" w:hAnsi="標楷體" w:cs="細明體"/>
          <w:color w:val="000000"/>
          <w:kern w:val="0"/>
          <w:sz w:val="28"/>
          <w:szCs w:val="28"/>
          <w:lang w:val="zh-TW"/>
        </w:rPr>
        <w:lastRenderedPageBreak/>
        <w:t>本法第三十二條第二項規定，載入幼兒健康資料檔案，妥善管理及保存。</w:t>
      </w:r>
    </w:p>
    <w:p w:rsidR="00B912A7" w:rsidRDefault="006335B3">
      <w:pPr>
        <w:pStyle w:val="Standard"/>
        <w:spacing w:line="400" w:lineRule="atLeast"/>
        <w:ind w:left="698" w:hanging="840"/>
        <w:jc w:val="both"/>
      </w:pPr>
      <w:r>
        <w:rPr>
          <w:rFonts w:ascii="標楷體" w:eastAsia="標楷體" w:hAnsi="標楷體" w:cs="細明體"/>
          <w:color w:val="00000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幼兒園應定期對全園幼兒實施發展篩檢，對於未達發展目標、疑似身心障礙或發展遲緩之幼兒，應依特殊教育法及兒童及少年福利</w:t>
      </w:r>
      <w:r>
        <w:rPr>
          <w:rFonts w:ascii="標楷體" w:eastAsia="標楷體" w:hAnsi="標楷體" w:cs="細明體"/>
          <w:color w:val="000000"/>
          <w:kern w:val="0"/>
          <w:sz w:val="28"/>
          <w:szCs w:val="28"/>
          <w:lang w:val="zh-TW"/>
        </w:rPr>
        <w:t>與權益保障法之相關規定辦理。</w:t>
      </w:r>
    </w:p>
    <w:p w:rsidR="00B912A7" w:rsidRDefault="006335B3">
      <w:pPr>
        <w:pStyle w:val="Standard"/>
        <w:spacing w:line="400" w:lineRule="atLeast"/>
        <w:ind w:left="-2" w:hanging="140"/>
        <w:jc w:val="both"/>
      </w:pPr>
      <w:r>
        <w:rPr>
          <w:rFonts w:ascii="標楷體" w:eastAsia="標楷體" w:hAnsi="標楷體" w:cs="細明體"/>
          <w:bCs/>
          <w:kern w:val="0"/>
          <w:sz w:val="28"/>
          <w:szCs w:val="28"/>
          <w:lang w:val="zh-TW"/>
        </w:rPr>
        <w:t>第十條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幼兒園應保持全園之整潔及衛生。</w:t>
      </w:r>
    </w:p>
    <w:p w:rsidR="00B912A7" w:rsidRDefault="006335B3">
      <w:pPr>
        <w:pStyle w:val="Standard"/>
        <w:spacing w:line="400" w:lineRule="atLeast"/>
        <w:ind w:left="-2" w:hanging="140"/>
        <w:jc w:val="both"/>
      </w:pPr>
      <w:r>
        <w:rPr>
          <w:rFonts w:ascii="標楷體" w:eastAsia="標楷體" w:hAnsi="標楷體" w:cs="細明體"/>
          <w:bCs/>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幼兒個人用品及寢具應區隔放置，並定期清潔及消毒。</w:t>
      </w:r>
    </w:p>
    <w:p w:rsidR="00B912A7" w:rsidRDefault="006335B3">
      <w:pPr>
        <w:pStyle w:val="Standard"/>
        <w:spacing w:line="400" w:lineRule="atLeast"/>
        <w:ind w:left="-2" w:hanging="140"/>
        <w:jc w:val="both"/>
      </w:pPr>
      <w:r>
        <w:rPr>
          <w:rFonts w:ascii="標楷體" w:eastAsia="標楷體" w:hAnsi="標楷體" w:cs="細明體"/>
          <w:bCs/>
          <w:kern w:val="0"/>
          <w:sz w:val="28"/>
          <w:szCs w:val="28"/>
          <w:lang w:val="zh-TW"/>
        </w:rPr>
        <w:t>第十一條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幼兒園應準備充足且具安全效期之醫療急救用品。</w:t>
      </w:r>
    </w:p>
    <w:p w:rsidR="00B912A7" w:rsidRDefault="006335B3">
      <w:pPr>
        <w:pStyle w:val="Standard"/>
        <w:spacing w:line="400" w:lineRule="atLeast"/>
        <w:ind w:left="1020"/>
        <w:jc w:val="both"/>
      </w:pPr>
      <w:r>
        <w:rPr>
          <w:rFonts w:ascii="標楷體" w:eastAsia="標楷體" w:hAnsi="標楷體" w:cs="Consolas"/>
          <w:iCs/>
          <w:color w:val="808080"/>
          <w:kern w:val="0"/>
          <w:sz w:val="28"/>
          <w:szCs w:val="28"/>
          <w:lang w:val="zh-TW"/>
        </w:rPr>
        <w:t xml:space="preserve">    </w:t>
      </w:r>
      <w:r>
        <w:rPr>
          <w:rFonts w:ascii="標楷體" w:eastAsia="標楷體" w:hAnsi="標楷體" w:cs="細明體"/>
          <w:color w:val="000000"/>
          <w:kern w:val="0"/>
          <w:sz w:val="28"/>
          <w:szCs w:val="28"/>
          <w:lang w:val="zh-TW"/>
        </w:rPr>
        <w:t>幼兒園應訂立託藥措施，並告知幼兒之</w:t>
      </w:r>
      <w:r>
        <w:rPr>
          <w:rFonts w:ascii="標楷體" w:eastAsia="標楷體" w:hAnsi="標楷體" w:cs="標楷體"/>
          <w:color w:val="000000"/>
          <w:sz w:val="28"/>
          <w:szCs w:val="28"/>
        </w:rPr>
        <w:t>父母、監護人或實際照顧幼兒之人</w:t>
      </w:r>
      <w:r>
        <w:rPr>
          <w:rFonts w:ascii="標楷體" w:eastAsia="標楷體" w:hAnsi="標楷體" w:cs="細明體"/>
          <w:color w:val="000000"/>
          <w:kern w:val="0"/>
          <w:sz w:val="28"/>
          <w:szCs w:val="28"/>
          <w:lang w:val="zh-TW"/>
        </w:rPr>
        <w:t>。</w:t>
      </w:r>
    </w:p>
    <w:p w:rsidR="00B912A7" w:rsidRDefault="006335B3">
      <w:pPr>
        <w:pStyle w:val="Standard"/>
        <w:spacing w:line="400" w:lineRule="atLeast"/>
        <w:ind w:left="993" w:hanging="284"/>
        <w:jc w:val="both"/>
      </w:pPr>
      <w:r>
        <w:rPr>
          <w:rFonts w:ascii="標楷體" w:eastAsia="標楷體" w:hAnsi="標楷體" w:cs="細明體"/>
          <w:color w:val="00000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教保服務人員受幼兒之父母、監護人或實際照顧幼兒之人委託協助幼兒用藥，應以醫療機構所開立之藥品為限，其用藥途徑不得以侵入方式為之。</w:t>
      </w:r>
    </w:p>
    <w:p w:rsidR="00B912A7" w:rsidRDefault="006335B3">
      <w:pPr>
        <w:pStyle w:val="Standard"/>
        <w:spacing w:line="400" w:lineRule="atLeast"/>
        <w:ind w:left="993" w:hanging="360"/>
        <w:jc w:val="both"/>
      </w:pPr>
      <w:r>
        <w:rPr>
          <w:rFonts w:ascii="標楷體" w:eastAsia="標楷體" w:hAnsi="標楷體" w:cs="細明體"/>
          <w:color w:val="000000"/>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教保服務人員協助幼兒用藥時，應確實核對藥品、藥袋之記載，並依所載方式用藥。</w:t>
      </w:r>
    </w:p>
    <w:p w:rsidR="00B912A7" w:rsidRDefault="006335B3">
      <w:pPr>
        <w:pStyle w:val="Standard"/>
        <w:spacing w:line="400" w:lineRule="atLeast"/>
        <w:ind w:left="935" w:hanging="1077"/>
        <w:jc w:val="both"/>
      </w:pPr>
      <w:r>
        <w:rPr>
          <w:rFonts w:ascii="標楷體" w:eastAsia="標楷體" w:hAnsi="標楷體" w:cs="細明體"/>
          <w:bCs/>
          <w:kern w:val="0"/>
          <w:sz w:val="28"/>
          <w:szCs w:val="28"/>
          <w:lang w:val="zh-TW"/>
        </w:rPr>
        <w:t>第十二條</w:t>
      </w:r>
      <w:r>
        <w:rPr>
          <w:rFonts w:ascii="標楷體" w:eastAsia="標楷體" w:hAnsi="標楷體"/>
          <w:b/>
          <w:color w:val="000000"/>
          <w:sz w:val="28"/>
          <w:szCs w:val="28"/>
        </w:rPr>
        <w:t xml:space="preserve">　　</w:t>
      </w:r>
      <w:r>
        <w:rPr>
          <w:rFonts w:ascii="標楷體" w:eastAsia="標楷體" w:hAnsi="標楷體" w:cs="細明體"/>
          <w:kern w:val="0"/>
          <w:sz w:val="28"/>
          <w:szCs w:val="28"/>
          <w:lang w:val="zh-TW"/>
        </w:rPr>
        <w:t>幼兒園應提供符合幼兒年齡及發展需求之餐點，以自行烹煮方式為原則，其供應原則如下：</w:t>
      </w:r>
    </w:p>
    <w:p w:rsidR="00B912A7" w:rsidRDefault="006335B3">
      <w:pPr>
        <w:pStyle w:val="a8"/>
        <w:numPr>
          <w:ilvl w:val="0"/>
          <w:numId w:val="70"/>
        </w:numPr>
        <w:spacing w:line="400" w:lineRule="atLeast"/>
        <w:ind w:left="212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營養均衡、衛生安全及易於消化。</w:t>
      </w:r>
    </w:p>
    <w:p w:rsidR="00B912A7" w:rsidRDefault="006335B3">
      <w:pPr>
        <w:pStyle w:val="a8"/>
        <w:numPr>
          <w:ilvl w:val="0"/>
          <w:numId w:val="63"/>
        </w:numPr>
        <w:spacing w:line="400" w:lineRule="atLeast"/>
        <w:ind w:left="212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少鹽、少油、少糖。</w:t>
      </w:r>
    </w:p>
    <w:p w:rsidR="00B912A7" w:rsidRDefault="006335B3">
      <w:pPr>
        <w:pStyle w:val="a8"/>
        <w:numPr>
          <w:ilvl w:val="0"/>
          <w:numId w:val="63"/>
        </w:numPr>
        <w:spacing w:line="400" w:lineRule="atLeast"/>
        <w:ind w:left="212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避免供應刺激性及油炸類食物。</w:t>
      </w:r>
    </w:p>
    <w:p w:rsidR="00B912A7" w:rsidRDefault="006335B3">
      <w:pPr>
        <w:pStyle w:val="a8"/>
        <w:numPr>
          <w:ilvl w:val="0"/>
          <w:numId w:val="63"/>
        </w:numPr>
        <w:spacing w:line="400" w:lineRule="atLeast"/>
        <w:ind w:left="2127"/>
        <w:jc w:val="both"/>
        <w:rPr>
          <w:rFonts w:ascii="標楷體" w:eastAsia="標楷體" w:hAnsi="標楷體" w:cs="細明體"/>
          <w:kern w:val="0"/>
          <w:sz w:val="28"/>
          <w:szCs w:val="28"/>
          <w:lang w:val="zh-TW"/>
        </w:rPr>
      </w:pPr>
      <w:r>
        <w:rPr>
          <w:rFonts w:ascii="標楷體" w:eastAsia="標楷體" w:hAnsi="標楷體" w:cs="細明體"/>
          <w:kern w:val="0"/>
          <w:sz w:val="28"/>
          <w:szCs w:val="28"/>
          <w:lang w:val="zh-TW"/>
        </w:rPr>
        <w:t>每日均衡提供六大類食物。</w:t>
      </w:r>
    </w:p>
    <w:p w:rsidR="00B912A7" w:rsidRDefault="006335B3">
      <w:pPr>
        <w:pStyle w:val="Standarduser"/>
        <w:tabs>
          <w:tab w:val="left" w:pos="2956"/>
        </w:tabs>
        <w:ind w:left="840" w:hanging="982"/>
        <w:jc w:val="both"/>
      </w:pPr>
      <w:r>
        <w:rPr>
          <w:rFonts w:ascii="標楷體" w:eastAsia="標楷體" w:hAnsi="標楷體" w:cs="標楷體"/>
          <w:color w:val="000000"/>
          <w:sz w:val="28"/>
          <w:szCs w:val="28"/>
        </w:rPr>
        <w:t>第十三條</w:t>
      </w:r>
      <w:r>
        <w:rPr>
          <w:rFonts w:ascii="標楷體" w:eastAsia="標楷體" w:hAnsi="標楷體"/>
          <w:b/>
          <w:color w:val="000000"/>
          <w:sz w:val="28"/>
          <w:szCs w:val="28"/>
        </w:rPr>
        <w:t xml:space="preserve">　　</w:t>
      </w:r>
      <w:r>
        <w:rPr>
          <w:rFonts w:ascii="標楷體" w:eastAsia="標楷體" w:hAnsi="標楷體" w:cs="標楷體"/>
          <w:color w:val="000000"/>
          <w:sz w:val="28"/>
          <w:szCs w:val="28"/>
        </w:rPr>
        <w:t>幼兒園實施教保活動課程，應依下列規定為之：</w:t>
      </w:r>
    </w:p>
    <w:p w:rsidR="00B912A7" w:rsidRDefault="006335B3">
      <w:pPr>
        <w:pStyle w:val="a8"/>
        <w:numPr>
          <w:ilvl w:val="0"/>
          <w:numId w:val="71"/>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以統整方式實施，建立活動間之連貫性，不得採分科方式進行。</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以自行發展為原則，並應自幼兒生活經驗及在地生活環境中選材。</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協助幼兒探索生活環境，認同本土、認識並欣賞社會多元文化及語言，並保障幼兒學習國家語言之機會。</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有進行外語教學之必要者，應以部分時間融入教保活動課程，並符合幼兒園教保活動課程大綱</w:t>
      </w:r>
      <w:r>
        <w:rPr>
          <w:rFonts w:ascii="標楷體" w:eastAsia="標楷體" w:hAnsi="標楷體" w:cs="標楷體"/>
          <w:color w:val="000000"/>
          <w:sz w:val="28"/>
          <w:szCs w:val="28"/>
        </w:rPr>
        <w:t>;</w:t>
      </w:r>
      <w:r>
        <w:rPr>
          <w:rFonts w:ascii="標楷體" w:eastAsia="標楷體" w:hAnsi="標楷體" w:cs="標楷體"/>
          <w:color w:val="000000"/>
          <w:sz w:val="28"/>
          <w:szCs w:val="28"/>
        </w:rPr>
        <w:t>不得以全部時間為之，或以部分時間採非融入方式進行教保活動。</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落實健康教育、生命教育、安全教育、品德教育及性別平等教育。</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t>訂定行事曆、作息計畫及課程計畫。</w:t>
      </w:r>
    </w:p>
    <w:p w:rsidR="00B912A7" w:rsidRDefault="006335B3">
      <w:pPr>
        <w:pStyle w:val="a8"/>
        <w:numPr>
          <w:ilvl w:val="0"/>
          <w:numId w:val="60"/>
        </w:numPr>
        <w:tabs>
          <w:tab w:val="left" w:pos="5672"/>
        </w:tabs>
        <w:spacing w:line="400" w:lineRule="atLeast"/>
        <w:ind w:left="2128" w:hanging="566"/>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每學期至少召開一次全園性教保活動課程發展會議。</w:t>
      </w:r>
    </w:p>
    <w:p w:rsidR="00B912A7" w:rsidRDefault="006335B3">
      <w:pPr>
        <w:pStyle w:val="Standarduser"/>
        <w:numPr>
          <w:ilvl w:val="0"/>
          <w:numId w:val="60"/>
        </w:numPr>
        <w:tabs>
          <w:tab w:val="left" w:pos="5671"/>
        </w:tabs>
        <w:ind w:left="2127"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有選用輔助教材之必要時，其內容應符合幼兒園教保活動課程大綱之精神。</w:t>
      </w:r>
    </w:p>
    <w:p w:rsidR="00B912A7" w:rsidRDefault="006335B3">
      <w:pPr>
        <w:pStyle w:val="Standarduser"/>
        <w:numPr>
          <w:ilvl w:val="0"/>
          <w:numId w:val="60"/>
        </w:numPr>
        <w:tabs>
          <w:tab w:val="left" w:pos="5671"/>
        </w:tabs>
        <w:ind w:left="2127"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不得進行以精熟為目的之讀、寫、算教學。</w:t>
      </w:r>
    </w:p>
    <w:p w:rsidR="00B912A7" w:rsidRDefault="006335B3">
      <w:pPr>
        <w:pStyle w:val="Standard"/>
        <w:spacing w:line="400" w:lineRule="atLeast"/>
        <w:ind w:left="840" w:hanging="982"/>
      </w:pPr>
      <w:r>
        <w:rPr>
          <w:rFonts w:ascii="標楷體" w:eastAsia="標楷體" w:hAnsi="標楷體" w:cs="細明體"/>
          <w:bCs/>
          <w:kern w:val="0"/>
          <w:sz w:val="28"/>
          <w:szCs w:val="28"/>
          <w:lang w:val="zh-TW"/>
        </w:rPr>
        <w:t>第十四條</w:t>
      </w:r>
      <w:r>
        <w:rPr>
          <w:rFonts w:ascii="標楷體" w:eastAsia="標楷體" w:hAnsi="標楷體"/>
          <w:b/>
          <w:color w:val="000000"/>
          <w:sz w:val="28"/>
          <w:szCs w:val="28"/>
        </w:rPr>
        <w:t xml:space="preserve">　　</w:t>
      </w:r>
      <w:r>
        <w:rPr>
          <w:rFonts w:ascii="標楷體" w:eastAsia="標楷體" w:hAnsi="標楷體" w:cs="細明體"/>
          <w:kern w:val="0"/>
          <w:sz w:val="28"/>
          <w:szCs w:val="28"/>
          <w:lang w:val="zh-TW"/>
        </w:rPr>
        <w:t>幼兒園教保活動課程設計，應考量下列原則：</w:t>
      </w:r>
    </w:p>
    <w:p w:rsidR="00B912A7" w:rsidRDefault="006335B3">
      <w:pPr>
        <w:pStyle w:val="a8"/>
        <w:numPr>
          <w:ilvl w:val="0"/>
          <w:numId w:val="72"/>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符合幼兒發展需求，並重視個別差異。</w:t>
      </w:r>
    </w:p>
    <w:p w:rsidR="00B912A7" w:rsidRDefault="006335B3">
      <w:pPr>
        <w:pStyle w:val="a8"/>
        <w:numPr>
          <w:ilvl w:val="0"/>
          <w:numId w:val="64"/>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兼顧領域之均衡性。</w:t>
      </w:r>
    </w:p>
    <w:p w:rsidR="00B912A7" w:rsidRDefault="006335B3">
      <w:pPr>
        <w:pStyle w:val="a8"/>
        <w:numPr>
          <w:ilvl w:val="0"/>
          <w:numId w:val="64"/>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提供幼兒</w:t>
      </w:r>
      <w:r>
        <w:rPr>
          <w:rFonts w:ascii="標楷體" w:eastAsia="標楷體" w:hAnsi="標楷體" w:cs="細明體"/>
          <w:kern w:val="0"/>
          <w:sz w:val="28"/>
          <w:szCs w:val="28"/>
          <w:lang w:val="zh-TW"/>
        </w:rPr>
        <w:t>透過遊戲主動探索、操作及學習之機會。</w:t>
      </w:r>
    </w:p>
    <w:p w:rsidR="00B912A7" w:rsidRDefault="006335B3">
      <w:pPr>
        <w:pStyle w:val="a8"/>
        <w:numPr>
          <w:ilvl w:val="0"/>
          <w:numId w:val="64"/>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活動安排及教材、教具選用應具安全性。</w:t>
      </w:r>
    </w:p>
    <w:p w:rsidR="00B912A7" w:rsidRDefault="006335B3">
      <w:pPr>
        <w:pStyle w:val="a8"/>
        <w:numPr>
          <w:ilvl w:val="0"/>
          <w:numId w:val="64"/>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涵蓋動態、靜態、室內、室外之多元活動。</w:t>
      </w:r>
    </w:p>
    <w:p w:rsidR="00B912A7" w:rsidRDefault="006335B3">
      <w:pPr>
        <w:pStyle w:val="a8"/>
        <w:numPr>
          <w:ilvl w:val="0"/>
          <w:numId w:val="64"/>
        </w:numPr>
        <w:spacing w:line="400" w:lineRule="atLeast"/>
        <w:ind w:left="2127" w:hanging="567"/>
        <w:rPr>
          <w:rFonts w:ascii="標楷體" w:eastAsia="標楷體" w:hAnsi="標楷體" w:cs="細明體"/>
          <w:kern w:val="0"/>
          <w:sz w:val="28"/>
          <w:szCs w:val="28"/>
          <w:lang w:val="zh-TW"/>
        </w:rPr>
      </w:pPr>
      <w:r>
        <w:rPr>
          <w:rFonts w:ascii="標楷體" w:eastAsia="標楷體" w:hAnsi="標楷體" w:cs="細明體"/>
          <w:kern w:val="0"/>
          <w:sz w:val="28"/>
          <w:szCs w:val="28"/>
          <w:lang w:val="zh-TW"/>
        </w:rPr>
        <w:t>涵蓋團體、小組及個別等教學型態。</w:t>
      </w:r>
    </w:p>
    <w:p w:rsidR="00B912A7" w:rsidRDefault="006335B3">
      <w:pPr>
        <w:pStyle w:val="Standard"/>
        <w:spacing w:line="400" w:lineRule="atLeast"/>
        <w:ind w:left="840" w:hanging="982"/>
      </w:pPr>
      <w:r>
        <w:rPr>
          <w:rFonts w:ascii="標楷體" w:eastAsia="標楷體" w:hAnsi="標楷體" w:cs="細明體"/>
          <w:bCs/>
          <w:kern w:val="0"/>
          <w:sz w:val="28"/>
          <w:szCs w:val="28"/>
          <w:lang w:val="zh-TW"/>
        </w:rPr>
        <w:t>第十五條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幼兒園為配合教保活動課程需要，得安排校外教學。</w:t>
      </w:r>
    </w:p>
    <w:p w:rsidR="00B912A7" w:rsidRDefault="006335B3">
      <w:pPr>
        <w:pStyle w:val="Standard"/>
        <w:spacing w:line="400" w:lineRule="atLeast"/>
        <w:ind w:left="993"/>
      </w:pP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幼兒園規劃校外教學，應考量幼兒體能、氣候、交通狀況、環境衛生、安全及教學資源等，並應依下列規定為之：</w:t>
      </w:r>
    </w:p>
    <w:p w:rsidR="00B912A7" w:rsidRDefault="006335B3">
      <w:pPr>
        <w:pStyle w:val="a8"/>
        <w:numPr>
          <w:ilvl w:val="0"/>
          <w:numId w:val="73"/>
        </w:numPr>
        <w:spacing w:line="400" w:lineRule="atLeast"/>
        <w:rPr>
          <w:rFonts w:ascii="標楷體" w:eastAsia="標楷體" w:hAnsi="標楷體" w:cs="細明體"/>
          <w:kern w:val="0"/>
          <w:sz w:val="28"/>
          <w:szCs w:val="28"/>
          <w:lang w:val="zh-TW"/>
        </w:rPr>
      </w:pPr>
      <w:r>
        <w:rPr>
          <w:rFonts w:ascii="標楷體" w:eastAsia="標楷體" w:hAnsi="標楷體" w:cs="細明體"/>
          <w:kern w:val="0"/>
          <w:sz w:val="28"/>
          <w:szCs w:val="28"/>
          <w:lang w:val="zh-TW"/>
        </w:rPr>
        <w:t>訂定實施計畫。</w:t>
      </w:r>
    </w:p>
    <w:p w:rsidR="00B912A7" w:rsidRDefault="006335B3">
      <w:pPr>
        <w:pStyle w:val="a8"/>
        <w:numPr>
          <w:ilvl w:val="0"/>
          <w:numId w:val="65"/>
        </w:numPr>
        <w:spacing w:line="400" w:lineRule="atLeast"/>
        <w:rPr>
          <w:rFonts w:ascii="標楷體" w:eastAsia="標楷體" w:hAnsi="標楷體" w:cs="細明體"/>
          <w:kern w:val="0"/>
          <w:sz w:val="28"/>
          <w:szCs w:val="28"/>
          <w:lang w:val="zh-TW"/>
        </w:rPr>
      </w:pPr>
      <w:r>
        <w:rPr>
          <w:rFonts w:ascii="標楷體" w:eastAsia="標楷體" w:hAnsi="標楷體" w:cs="細明體"/>
          <w:kern w:val="0"/>
          <w:sz w:val="28"/>
          <w:szCs w:val="28"/>
          <w:lang w:val="zh-TW"/>
        </w:rPr>
        <w:t>事前勘察地點，規劃休憩場所及參觀路線。</w:t>
      </w:r>
    </w:p>
    <w:p w:rsidR="00B912A7" w:rsidRDefault="006335B3">
      <w:pPr>
        <w:pStyle w:val="a8"/>
        <w:numPr>
          <w:ilvl w:val="0"/>
          <w:numId w:val="65"/>
        </w:numPr>
        <w:spacing w:line="400" w:lineRule="atLeast"/>
        <w:rPr>
          <w:rFonts w:ascii="標楷體" w:eastAsia="標楷體" w:hAnsi="標楷體" w:cs="細明體"/>
          <w:kern w:val="0"/>
          <w:sz w:val="28"/>
          <w:szCs w:val="28"/>
          <w:lang w:val="zh-TW"/>
        </w:rPr>
      </w:pPr>
      <w:r>
        <w:rPr>
          <w:rFonts w:ascii="標楷體" w:eastAsia="標楷體" w:hAnsi="標楷體" w:cs="細明體"/>
          <w:kern w:val="0"/>
          <w:sz w:val="28"/>
          <w:szCs w:val="28"/>
          <w:lang w:val="zh-TW"/>
        </w:rPr>
        <w:t>出發前及每次集合時應清點人數，並隨時留意幼兒健康及安全狀況。</w:t>
      </w:r>
    </w:p>
    <w:p w:rsidR="00B912A7" w:rsidRDefault="006335B3">
      <w:pPr>
        <w:pStyle w:val="a8"/>
        <w:numPr>
          <w:ilvl w:val="0"/>
          <w:numId w:val="65"/>
        </w:numPr>
        <w:spacing w:line="400" w:lineRule="atLeast"/>
        <w:rPr>
          <w:rFonts w:ascii="標楷體" w:eastAsia="標楷體" w:hAnsi="標楷體" w:cs="細明體"/>
          <w:kern w:val="0"/>
          <w:sz w:val="28"/>
          <w:szCs w:val="28"/>
          <w:lang w:val="zh-TW"/>
        </w:rPr>
      </w:pPr>
      <w:r>
        <w:rPr>
          <w:rFonts w:ascii="標楷體" w:eastAsia="標楷體" w:hAnsi="標楷體" w:cs="細明體"/>
          <w:kern w:val="0"/>
          <w:sz w:val="28"/>
          <w:szCs w:val="28"/>
          <w:lang w:val="zh-TW"/>
        </w:rPr>
        <w:t>照顧者與三歲以上至入國民小學前之幼兒人數比例不得逾一比八；與二歲以上未滿三歲之幼兒人數比例不得逾一比三；對有特殊需求之幼兒，得安排幼兒之父母、監護人或實際照顧幼兒之人或志工一對一隨行照顧。</w:t>
      </w:r>
    </w:p>
    <w:p w:rsidR="00B912A7" w:rsidRDefault="006335B3">
      <w:pPr>
        <w:pStyle w:val="a8"/>
        <w:numPr>
          <w:ilvl w:val="0"/>
          <w:numId w:val="65"/>
        </w:numPr>
        <w:spacing w:line="400" w:lineRule="atLeast"/>
        <w:rPr>
          <w:rFonts w:ascii="標楷體" w:eastAsia="標楷體" w:hAnsi="標楷體" w:cs="細明體"/>
          <w:kern w:val="0"/>
          <w:sz w:val="28"/>
          <w:szCs w:val="28"/>
          <w:lang w:val="zh-TW"/>
        </w:rPr>
      </w:pPr>
      <w:r>
        <w:rPr>
          <w:rFonts w:ascii="標楷體" w:eastAsia="標楷體" w:hAnsi="標楷體" w:cs="細明體"/>
          <w:kern w:val="0"/>
          <w:sz w:val="28"/>
          <w:szCs w:val="28"/>
          <w:lang w:val="zh-TW"/>
        </w:rPr>
        <w:t>需乘車者，應備有幼兒之父母、監護人或實際照顧幼兒之人同意書；有租用車輛之必要時，應依相關規定辦理。</w:t>
      </w:r>
    </w:p>
    <w:p w:rsidR="00B912A7" w:rsidRDefault="006335B3">
      <w:pPr>
        <w:pStyle w:val="Standard"/>
        <w:spacing w:line="400" w:lineRule="atLeast"/>
        <w:ind w:left="840" w:hanging="982"/>
      </w:pPr>
      <w:r>
        <w:rPr>
          <w:rFonts w:ascii="標楷體" w:eastAsia="標楷體" w:hAnsi="標楷體" w:cs="細明體"/>
          <w:bCs/>
          <w:kern w:val="0"/>
          <w:sz w:val="28"/>
          <w:szCs w:val="28"/>
          <w:lang w:val="zh-TW"/>
        </w:rPr>
        <w:t>第十六條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幼兒園活動室應設置多元學習區域，供幼兒自由探索。</w:t>
      </w:r>
    </w:p>
    <w:p w:rsidR="00B912A7" w:rsidRDefault="006335B3">
      <w:pPr>
        <w:pStyle w:val="Standard"/>
        <w:spacing w:line="400" w:lineRule="atLeast"/>
        <w:ind w:left="979" w:firstLine="14"/>
      </w:pP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前項學習區域，應提供充足並適合各年齡層幼兒需求之材料、教具、玩具及圖書；其安全、衛生及品質應符合相關法規及中華民國國家標準規定。</w:t>
      </w:r>
    </w:p>
    <w:p w:rsidR="00B912A7" w:rsidRDefault="006335B3">
      <w:pPr>
        <w:pStyle w:val="Standard"/>
        <w:spacing w:line="400" w:lineRule="atLeast"/>
        <w:ind w:left="1003" w:hanging="1077"/>
      </w:pPr>
      <w:r>
        <w:rPr>
          <w:rFonts w:ascii="標楷體" w:eastAsia="標楷體" w:hAnsi="標楷體" w:cs="細明體"/>
          <w:bCs/>
          <w:kern w:val="0"/>
          <w:sz w:val="28"/>
          <w:szCs w:val="28"/>
          <w:lang w:val="zh-TW"/>
        </w:rPr>
        <w:t>第十七條</w:t>
      </w:r>
      <w:r>
        <w:rPr>
          <w:rFonts w:ascii="標楷體" w:eastAsia="標楷體" w:hAnsi="標楷體"/>
          <w:b/>
          <w:color w:val="000000"/>
          <w:sz w:val="28"/>
          <w:szCs w:val="28"/>
        </w:rPr>
        <w:t xml:space="preserve">　　</w:t>
      </w:r>
      <w:r>
        <w:rPr>
          <w:rFonts w:ascii="標楷體" w:eastAsia="標楷體" w:hAnsi="標楷體" w:cs="細明體"/>
          <w:kern w:val="0"/>
          <w:sz w:val="28"/>
          <w:szCs w:val="28"/>
          <w:lang w:val="zh-TW"/>
        </w:rPr>
        <w:t>幼兒園二歲以上</w:t>
      </w:r>
      <w:r>
        <w:rPr>
          <w:rFonts w:ascii="標楷體" w:eastAsia="標楷體" w:hAnsi="標楷體" w:cs="細明體"/>
          <w:kern w:val="0"/>
          <w:sz w:val="28"/>
          <w:szCs w:val="28"/>
          <w:lang w:val="zh-TW"/>
        </w:rPr>
        <w:t>未滿三歲幼兒之室外活動，其空間或時間應與三歲以上幼兒區隔。</w:t>
      </w:r>
    </w:p>
    <w:p w:rsidR="00B912A7" w:rsidRDefault="006335B3">
      <w:pPr>
        <w:pStyle w:val="Standard"/>
        <w:spacing w:line="400" w:lineRule="atLeast"/>
        <w:ind w:left="1060" w:hanging="1134"/>
      </w:pPr>
      <w:r>
        <w:rPr>
          <w:rFonts w:ascii="標楷體" w:eastAsia="標楷體" w:hAnsi="標楷體" w:cs="細明體"/>
          <w:bCs/>
          <w:kern w:val="0"/>
          <w:sz w:val="28"/>
          <w:szCs w:val="28"/>
          <w:lang w:val="zh-TW"/>
        </w:rPr>
        <w:t>第十八條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幼兒園應提供幼兒之父母、監護人或實際照顧幼兒之人教保活動課程及幼兒學習狀況之相關訊息。</w:t>
      </w:r>
    </w:p>
    <w:p w:rsidR="00B912A7" w:rsidRDefault="006335B3">
      <w:pPr>
        <w:pStyle w:val="Standard"/>
        <w:spacing w:line="400" w:lineRule="atLeast"/>
        <w:ind w:left="1060" w:hanging="1134"/>
      </w:pPr>
      <w:r>
        <w:rPr>
          <w:rFonts w:ascii="標楷體" w:eastAsia="標楷體" w:hAnsi="標楷體" w:cs="Consolas"/>
          <w:iCs/>
          <w:color w:val="808080"/>
          <w:kern w:val="0"/>
          <w:sz w:val="28"/>
          <w:szCs w:val="28"/>
          <w:lang w:val="zh-TW"/>
        </w:rPr>
        <w:lastRenderedPageBreak/>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幼兒園應舉辦親職活動，並提供幼兒之父母、監護人或實際照顧幼兒之人教養相關資訊。</w:t>
      </w:r>
    </w:p>
    <w:p w:rsidR="00B912A7" w:rsidRDefault="006335B3">
      <w:pPr>
        <w:pStyle w:val="Standard"/>
        <w:spacing w:line="400" w:lineRule="atLeast"/>
        <w:ind w:left="1060" w:hanging="1134"/>
      </w:pPr>
      <w:r>
        <w:rPr>
          <w:rFonts w:ascii="標楷體" w:eastAsia="標楷體" w:hAnsi="標楷體" w:cs="細明體"/>
          <w:bCs/>
          <w:kern w:val="0"/>
          <w:sz w:val="28"/>
          <w:szCs w:val="28"/>
          <w:lang w:val="zh-TW"/>
        </w:rPr>
        <w:t>第十九條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社區互助教保服務中心或部落互助教保服務中心之教保及照顧服務實施，準用第二條、第三條、第五條、第六條第一項及第三項、第七條至第十五條規定。</w:t>
      </w:r>
    </w:p>
    <w:p w:rsidR="00B912A7" w:rsidRDefault="006335B3">
      <w:pPr>
        <w:pStyle w:val="Standard"/>
        <w:spacing w:line="400" w:lineRule="atLeast"/>
        <w:ind w:left="1060" w:hanging="1134"/>
      </w:pPr>
      <w:r>
        <w:rPr>
          <w:rFonts w:ascii="標楷體" w:eastAsia="標楷體" w:hAnsi="標楷體" w:cs="細明體"/>
          <w:bCs/>
          <w:kern w:val="0"/>
          <w:sz w:val="28"/>
          <w:szCs w:val="28"/>
          <w:lang w:val="zh-TW"/>
        </w:rPr>
        <w:t xml:space="preserve">        </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職場互助教保服務中心之教保及照顧服務實施，準用第二條、第三條、第七條至第十一條、第</w:t>
      </w:r>
      <w:r>
        <w:rPr>
          <w:rFonts w:ascii="標楷體" w:eastAsia="標楷體" w:hAnsi="標楷體" w:cs="細明體"/>
          <w:color w:val="000000"/>
          <w:kern w:val="0"/>
          <w:sz w:val="28"/>
          <w:szCs w:val="28"/>
          <w:lang w:val="zh-TW"/>
        </w:rPr>
        <w:t>十三條至第十五條及前條規定。</w:t>
      </w:r>
    </w:p>
    <w:p w:rsidR="00B912A7" w:rsidRDefault="006335B3">
      <w:pPr>
        <w:pStyle w:val="Standard"/>
        <w:spacing w:line="400" w:lineRule="atLeast"/>
      </w:pPr>
      <w:r>
        <w:rPr>
          <w:rFonts w:ascii="標楷體" w:eastAsia="標楷體" w:hAnsi="標楷體" w:cs="細明體"/>
          <w:bCs/>
          <w:kern w:val="0"/>
          <w:sz w:val="28"/>
          <w:szCs w:val="28"/>
          <w:lang w:val="zh-TW"/>
        </w:rPr>
        <w:t>第二十條</w:t>
      </w:r>
      <w:r>
        <w:rPr>
          <w:rFonts w:ascii="標楷體" w:eastAsia="標楷體" w:hAnsi="標楷體"/>
          <w:b/>
          <w:color w:val="000000"/>
          <w:sz w:val="28"/>
          <w:szCs w:val="28"/>
        </w:rPr>
        <w:t xml:space="preserve">　　</w:t>
      </w:r>
      <w:r>
        <w:rPr>
          <w:rFonts w:ascii="標楷體" w:eastAsia="標楷體" w:hAnsi="標楷體" w:cs="細明體"/>
          <w:color w:val="000000"/>
          <w:kern w:val="0"/>
          <w:sz w:val="28"/>
          <w:szCs w:val="28"/>
          <w:lang w:val="zh-TW"/>
        </w:rPr>
        <w:t>本準則自發布日施行。</w:t>
      </w:r>
    </w:p>
    <w:sectPr w:rsidR="00B912A7">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5B3" w:rsidRDefault="006335B3">
      <w:r>
        <w:separator/>
      </w:r>
    </w:p>
  </w:endnote>
  <w:endnote w:type="continuationSeparator" w:id="0">
    <w:p w:rsidR="006335B3" w:rsidRDefault="0063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auto"/>
    <w:pitch w:val="variable"/>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MingLiU">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5B3" w:rsidRDefault="006335B3">
      <w:r>
        <w:rPr>
          <w:color w:val="000000"/>
        </w:rPr>
        <w:separator/>
      </w:r>
    </w:p>
  </w:footnote>
  <w:footnote w:type="continuationSeparator" w:id="0">
    <w:p w:rsidR="006335B3" w:rsidRDefault="0063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6B2E"/>
    <w:multiLevelType w:val="multilevel"/>
    <w:tmpl w:val="25D6FA1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94296C"/>
    <w:multiLevelType w:val="multilevel"/>
    <w:tmpl w:val="990E1A28"/>
    <w:styleLink w:val="WWNum37"/>
    <w:lvl w:ilvl="0">
      <w:start w:val="1"/>
      <w:numFmt w:val="decimal"/>
      <w:lvlText w:val="（%1）"/>
      <w:lvlJc w:val="left"/>
      <w:pPr>
        <w:ind w:left="828" w:hanging="828"/>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25A6900"/>
    <w:multiLevelType w:val="multilevel"/>
    <w:tmpl w:val="F280E35E"/>
    <w:styleLink w:val="WWNum40"/>
    <w:lvl w:ilvl="0">
      <w:start w:val="1"/>
      <w:numFmt w:val="japaneseCounting"/>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3" w15:restartNumberingAfterBreak="0">
    <w:nsid w:val="06EE0782"/>
    <w:multiLevelType w:val="multilevel"/>
    <w:tmpl w:val="6C6008EA"/>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74808CF"/>
    <w:multiLevelType w:val="multilevel"/>
    <w:tmpl w:val="566AB450"/>
    <w:styleLink w:val="WWNum41"/>
    <w:lvl w:ilvl="0">
      <w:start w:val="1"/>
      <w:numFmt w:val="japaneseCounting"/>
      <w:lvlText w:val="%1、"/>
      <w:lvlJc w:val="left"/>
      <w:pPr>
        <w:ind w:left="2847" w:hanging="72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5" w15:restartNumberingAfterBreak="0">
    <w:nsid w:val="07B0295C"/>
    <w:multiLevelType w:val="multilevel"/>
    <w:tmpl w:val="B496853E"/>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7A401F"/>
    <w:multiLevelType w:val="multilevel"/>
    <w:tmpl w:val="346A548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B5D10F1"/>
    <w:multiLevelType w:val="multilevel"/>
    <w:tmpl w:val="1CF64A0A"/>
    <w:styleLink w:val="WWNum23"/>
    <w:lvl w:ilvl="0">
      <w:start w:val="1"/>
      <w:numFmt w:val="upperLetter"/>
      <w:lvlText w:val="%1."/>
      <w:lvlJc w:val="left"/>
      <w:pPr>
        <w:ind w:left="2628" w:hanging="360"/>
      </w:pPr>
      <w:rPr>
        <w:b/>
        <w:u w:val="none"/>
      </w:rPr>
    </w:lvl>
    <w:lvl w:ilvl="1">
      <w:start w:val="1"/>
      <w:numFmt w:val="ideographTraditional"/>
      <w:lvlText w:val="%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8" w15:restartNumberingAfterBreak="0">
    <w:nsid w:val="0CB52409"/>
    <w:multiLevelType w:val="multilevel"/>
    <w:tmpl w:val="64EC22F6"/>
    <w:styleLink w:val="WWNum42"/>
    <w:lvl w:ilvl="0">
      <w:start w:val="1"/>
      <w:numFmt w:val="japaneseCounting"/>
      <w:lvlText w:val="%1、"/>
      <w:lvlJc w:val="left"/>
      <w:pPr>
        <w:ind w:left="1980" w:hanging="720"/>
      </w:pPr>
    </w:lvl>
    <w:lvl w:ilvl="1">
      <w:start w:val="1"/>
      <w:numFmt w:val="ideographTradition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ideographTradition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ideographTraditional"/>
      <w:lvlText w:val="%8、"/>
      <w:lvlJc w:val="left"/>
      <w:pPr>
        <w:ind w:left="5100" w:hanging="480"/>
      </w:pPr>
    </w:lvl>
    <w:lvl w:ilvl="8">
      <w:start w:val="1"/>
      <w:numFmt w:val="lowerRoman"/>
      <w:lvlText w:val="%9."/>
      <w:lvlJc w:val="right"/>
      <w:pPr>
        <w:ind w:left="5580" w:hanging="480"/>
      </w:pPr>
    </w:lvl>
  </w:abstractNum>
  <w:abstractNum w:abstractNumId="9" w15:restartNumberingAfterBreak="0">
    <w:nsid w:val="0D675C7A"/>
    <w:multiLevelType w:val="multilevel"/>
    <w:tmpl w:val="D9669BF8"/>
    <w:styleLink w:val="WWNum22"/>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0" w15:restartNumberingAfterBreak="0">
    <w:nsid w:val="10D91978"/>
    <w:multiLevelType w:val="multilevel"/>
    <w:tmpl w:val="7A9E6536"/>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1C61640"/>
    <w:multiLevelType w:val="multilevel"/>
    <w:tmpl w:val="B984A2BA"/>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3833863"/>
    <w:multiLevelType w:val="multilevel"/>
    <w:tmpl w:val="D8DAE032"/>
    <w:styleLink w:val="WWNum45"/>
    <w:lvl w:ilvl="0">
      <w:start w:val="1"/>
      <w:numFmt w:val="japaneseCounting"/>
      <w:lvlText w:val="%1、"/>
      <w:lvlJc w:val="left"/>
      <w:pPr>
        <w:ind w:left="2130" w:hanging="570"/>
      </w:p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3" w15:restartNumberingAfterBreak="0">
    <w:nsid w:val="139579F4"/>
    <w:multiLevelType w:val="multilevel"/>
    <w:tmpl w:val="D2C69982"/>
    <w:styleLink w:val="WWNum34"/>
    <w:lvl w:ilvl="0">
      <w:start w:val="1"/>
      <w:numFmt w:val="decimal"/>
      <w:lvlText w:val="(%1)"/>
      <w:lvlJc w:val="left"/>
      <w:pPr>
        <w:ind w:left="2278" w:hanging="720"/>
      </w:pPr>
    </w:lvl>
    <w:lvl w:ilvl="1">
      <w:start w:val="1"/>
      <w:numFmt w:val="ideographTraditional"/>
      <w:lvlText w:val="%2、"/>
      <w:lvlJc w:val="left"/>
      <w:pPr>
        <w:ind w:left="2518" w:hanging="480"/>
      </w:pPr>
    </w:lvl>
    <w:lvl w:ilvl="2">
      <w:start w:val="1"/>
      <w:numFmt w:val="lowerRoman"/>
      <w:lvlText w:val="%1.%2.%3."/>
      <w:lvlJc w:val="right"/>
      <w:pPr>
        <w:ind w:left="2998" w:hanging="480"/>
      </w:pPr>
    </w:lvl>
    <w:lvl w:ilvl="3">
      <w:start w:val="1"/>
      <w:numFmt w:val="decimal"/>
      <w:lvlText w:val="%1.%2.%3.%4."/>
      <w:lvlJc w:val="left"/>
      <w:pPr>
        <w:ind w:left="3478" w:hanging="480"/>
      </w:pPr>
    </w:lvl>
    <w:lvl w:ilvl="4">
      <w:start w:val="1"/>
      <w:numFmt w:val="ideographTraditional"/>
      <w:lvlText w:val="%1.%2.%3.%4.%5、"/>
      <w:lvlJc w:val="left"/>
      <w:pPr>
        <w:ind w:left="3958" w:hanging="480"/>
      </w:pPr>
    </w:lvl>
    <w:lvl w:ilvl="5">
      <w:start w:val="1"/>
      <w:numFmt w:val="lowerRoman"/>
      <w:lvlText w:val="%1.%2.%3.%4.%5.%6."/>
      <w:lvlJc w:val="right"/>
      <w:pPr>
        <w:ind w:left="4438" w:hanging="480"/>
      </w:pPr>
    </w:lvl>
    <w:lvl w:ilvl="6">
      <w:start w:val="1"/>
      <w:numFmt w:val="decimal"/>
      <w:lvlText w:val="%1.%2.%3.%4.%5.%6.%7."/>
      <w:lvlJc w:val="left"/>
      <w:pPr>
        <w:ind w:left="4918" w:hanging="480"/>
      </w:pPr>
    </w:lvl>
    <w:lvl w:ilvl="7">
      <w:start w:val="1"/>
      <w:numFmt w:val="ideographTraditional"/>
      <w:lvlText w:val="%1.%2.%3.%4.%5.%6.%7.%8、"/>
      <w:lvlJc w:val="left"/>
      <w:pPr>
        <w:ind w:left="5398" w:hanging="480"/>
      </w:pPr>
    </w:lvl>
    <w:lvl w:ilvl="8">
      <w:start w:val="1"/>
      <w:numFmt w:val="lowerRoman"/>
      <w:lvlText w:val="%1.%2.%3.%4.%5.%6.%7.%8.%9."/>
      <w:lvlJc w:val="right"/>
      <w:pPr>
        <w:ind w:left="5878" w:hanging="480"/>
      </w:pPr>
    </w:lvl>
  </w:abstractNum>
  <w:abstractNum w:abstractNumId="14" w15:restartNumberingAfterBreak="0">
    <w:nsid w:val="153F532C"/>
    <w:multiLevelType w:val="multilevel"/>
    <w:tmpl w:val="E8D26A2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82B5549"/>
    <w:multiLevelType w:val="multilevel"/>
    <w:tmpl w:val="37AAF14C"/>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8966758"/>
    <w:multiLevelType w:val="multilevel"/>
    <w:tmpl w:val="D892001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9631C35"/>
    <w:multiLevelType w:val="multilevel"/>
    <w:tmpl w:val="C7A49CE4"/>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853B15"/>
    <w:multiLevelType w:val="multilevel"/>
    <w:tmpl w:val="BCF4688E"/>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35939A9"/>
    <w:multiLevelType w:val="multilevel"/>
    <w:tmpl w:val="9E44453E"/>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3B22201"/>
    <w:multiLevelType w:val="multilevel"/>
    <w:tmpl w:val="8886ECF4"/>
    <w:styleLink w:val="WWNum30"/>
    <w:lvl w:ilvl="0">
      <w:start w:val="1"/>
      <w:numFmt w:val="decimal"/>
      <w:lvlText w:val="%1、"/>
      <w:lvlJc w:val="left"/>
      <w:pPr>
        <w:ind w:left="504" w:hanging="504"/>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24533DBF"/>
    <w:multiLevelType w:val="multilevel"/>
    <w:tmpl w:val="284C7728"/>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D418F3"/>
    <w:multiLevelType w:val="multilevel"/>
    <w:tmpl w:val="92C62376"/>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4D52E11"/>
    <w:multiLevelType w:val="multilevel"/>
    <w:tmpl w:val="1B4CAA5C"/>
    <w:styleLink w:val="WWNum44"/>
    <w:lvl w:ilvl="0">
      <w:start w:val="1"/>
      <w:numFmt w:val="japaneseCounting"/>
      <w:lvlText w:val="%1、"/>
      <w:lvlJc w:val="left"/>
      <w:pPr>
        <w:ind w:left="2271" w:hanging="57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24" w15:restartNumberingAfterBreak="0">
    <w:nsid w:val="26D15311"/>
    <w:multiLevelType w:val="multilevel"/>
    <w:tmpl w:val="FB44E3CE"/>
    <w:styleLink w:val="WWNum36"/>
    <w:lvl w:ilvl="0">
      <w:start w:val="2"/>
      <w:numFmt w:val="decimal"/>
      <w:lvlText w:val="（%1）"/>
      <w:lvlJc w:val="left"/>
      <w:pPr>
        <w:ind w:left="828" w:hanging="828"/>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2ADC027E"/>
    <w:multiLevelType w:val="multilevel"/>
    <w:tmpl w:val="761A51B6"/>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D0F437B"/>
    <w:multiLevelType w:val="multilevel"/>
    <w:tmpl w:val="10643F1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D82142C"/>
    <w:multiLevelType w:val="multilevel"/>
    <w:tmpl w:val="3030058C"/>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FB31026"/>
    <w:multiLevelType w:val="multilevel"/>
    <w:tmpl w:val="61B02566"/>
    <w:styleLink w:val="WWNum33"/>
    <w:lvl w:ilvl="0">
      <w:start w:val="1"/>
      <w:numFmt w:val="upperLetter"/>
      <w:lvlText w:val="%1."/>
      <w:lvlJc w:val="left"/>
      <w:pPr>
        <w:ind w:left="2628" w:hanging="360"/>
      </w:pPr>
      <w:rPr>
        <w:b/>
        <w:u w:val="none"/>
      </w:rPr>
    </w:lvl>
    <w:lvl w:ilvl="1">
      <w:start w:val="1"/>
      <w:numFmt w:val="ideographTraditional"/>
      <w:lvlText w:val="%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29" w15:restartNumberingAfterBreak="0">
    <w:nsid w:val="301D13F1"/>
    <w:multiLevelType w:val="multilevel"/>
    <w:tmpl w:val="78C0F19C"/>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0403CC8"/>
    <w:multiLevelType w:val="multilevel"/>
    <w:tmpl w:val="30408E12"/>
    <w:styleLink w:val="WWNum28"/>
    <w:lvl w:ilvl="0">
      <w:start w:val="1"/>
      <w:numFmt w:val="decimal"/>
      <w:lvlText w:val="%1、"/>
      <w:lvlJc w:val="left"/>
      <w:pPr>
        <w:ind w:left="516" w:hanging="480"/>
      </w:pPr>
    </w:lvl>
    <w:lvl w:ilvl="1">
      <w:start w:val="1"/>
      <w:numFmt w:val="ideographTraditional"/>
      <w:lvlText w:val="%2、"/>
      <w:lvlJc w:val="left"/>
      <w:pPr>
        <w:ind w:left="996" w:hanging="480"/>
      </w:pPr>
    </w:lvl>
    <w:lvl w:ilvl="2">
      <w:start w:val="1"/>
      <w:numFmt w:val="lowerRoman"/>
      <w:lvlText w:val="%1.%2.%3."/>
      <w:lvlJc w:val="right"/>
      <w:pPr>
        <w:ind w:left="1476" w:hanging="480"/>
      </w:pPr>
    </w:lvl>
    <w:lvl w:ilvl="3">
      <w:start w:val="1"/>
      <w:numFmt w:val="decimal"/>
      <w:lvlText w:val="%1.%2.%3.%4."/>
      <w:lvlJc w:val="left"/>
      <w:pPr>
        <w:ind w:left="1956" w:hanging="480"/>
      </w:pPr>
    </w:lvl>
    <w:lvl w:ilvl="4">
      <w:start w:val="1"/>
      <w:numFmt w:val="ideographTraditional"/>
      <w:lvlText w:val="%1.%2.%3.%4.%5、"/>
      <w:lvlJc w:val="left"/>
      <w:pPr>
        <w:ind w:left="2436" w:hanging="480"/>
      </w:pPr>
    </w:lvl>
    <w:lvl w:ilvl="5">
      <w:start w:val="1"/>
      <w:numFmt w:val="lowerRoman"/>
      <w:lvlText w:val="%1.%2.%3.%4.%5.%6."/>
      <w:lvlJc w:val="right"/>
      <w:pPr>
        <w:ind w:left="2916" w:hanging="480"/>
      </w:pPr>
    </w:lvl>
    <w:lvl w:ilvl="6">
      <w:start w:val="1"/>
      <w:numFmt w:val="decimal"/>
      <w:lvlText w:val="%1.%2.%3.%4.%5.%6.%7."/>
      <w:lvlJc w:val="left"/>
      <w:pPr>
        <w:ind w:left="3396" w:hanging="480"/>
      </w:pPr>
    </w:lvl>
    <w:lvl w:ilvl="7">
      <w:start w:val="1"/>
      <w:numFmt w:val="ideographTraditional"/>
      <w:lvlText w:val="%1.%2.%3.%4.%5.%6.%7.%8、"/>
      <w:lvlJc w:val="left"/>
      <w:pPr>
        <w:ind w:left="3876" w:hanging="480"/>
      </w:pPr>
    </w:lvl>
    <w:lvl w:ilvl="8">
      <w:start w:val="1"/>
      <w:numFmt w:val="lowerRoman"/>
      <w:lvlText w:val="%1.%2.%3.%4.%5.%6.%7.%8.%9."/>
      <w:lvlJc w:val="right"/>
      <w:pPr>
        <w:ind w:left="4356" w:hanging="480"/>
      </w:pPr>
    </w:lvl>
  </w:abstractNum>
  <w:abstractNum w:abstractNumId="31" w15:restartNumberingAfterBreak="0">
    <w:nsid w:val="32146F91"/>
    <w:multiLevelType w:val="multilevel"/>
    <w:tmpl w:val="BD8633F6"/>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57E6AC6"/>
    <w:multiLevelType w:val="multilevel"/>
    <w:tmpl w:val="EC703B3C"/>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3E5513DE"/>
    <w:multiLevelType w:val="multilevel"/>
    <w:tmpl w:val="DC5AE53E"/>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0042BD4"/>
    <w:multiLevelType w:val="multilevel"/>
    <w:tmpl w:val="4E7A108C"/>
    <w:styleLink w:val="WWNum35"/>
    <w:lvl w:ilvl="0">
      <w:start w:val="1"/>
      <w:numFmt w:val="decimal"/>
      <w:lvlText w:val="%1、"/>
      <w:lvlJc w:val="left"/>
      <w:pPr>
        <w:ind w:left="480" w:hanging="480"/>
      </w:pPr>
      <w:rPr>
        <w:color w:val="00000A"/>
      </w:rPr>
    </w:lvl>
    <w:lvl w:ilvl="1">
      <w:start w:val="1"/>
      <w:numFmt w:val="decimal"/>
      <w:lvlText w:val="（%2）"/>
      <w:lvlJc w:val="left"/>
      <w:pPr>
        <w:ind w:left="1560" w:hanging="1080"/>
      </w:pPr>
      <w:rPr>
        <w:b/>
        <w:color w:val="00000A"/>
      </w:rPr>
    </w:lvl>
    <w:lvl w:ilvl="2">
      <w:start w:val="1"/>
      <w:numFmt w:val="decimal"/>
      <w:lvlText w:val="%1.%2.%3."/>
      <w:lvlJc w:val="left"/>
      <w:pPr>
        <w:ind w:left="1320" w:hanging="360"/>
      </w:pPr>
    </w:lvl>
    <w:lvl w:ilvl="3">
      <w:start w:val="1"/>
      <w:numFmt w:val="lowerLetter"/>
      <w:lvlText w:val="(%1.%2.%3.%4)"/>
      <w:lvlJc w:val="left"/>
      <w:pPr>
        <w:ind w:left="2160" w:hanging="720"/>
      </w:pPr>
    </w:lvl>
    <w:lvl w:ilvl="4">
      <w:start w:val="1"/>
      <w:numFmt w:val="decimal"/>
      <w:lvlText w:val="(%1.%2.%3.%4.%5)"/>
      <w:lvlJc w:val="left"/>
      <w:pPr>
        <w:ind w:left="2640" w:hanging="720"/>
      </w:pPr>
      <w:rPr>
        <w:rFonts w:eastAsia="標楷體"/>
      </w:r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44BB0EBD"/>
    <w:multiLevelType w:val="multilevel"/>
    <w:tmpl w:val="2494A722"/>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5CD1AE5"/>
    <w:multiLevelType w:val="multilevel"/>
    <w:tmpl w:val="D67261BC"/>
    <w:styleLink w:val="WWNum46"/>
    <w:lvl w:ilvl="0">
      <w:start w:val="1"/>
      <w:numFmt w:val="japaneseCounting"/>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7" w15:restartNumberingAfterBreak="0">
    <w:nsid w:val="4965709A"/>
    <w:multiLevelType w:val="multilevel"/>
    <w:tmpl w:val="3374352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4B640BCF"/>
    <w:multiLevelType w:val="multilevel"/>
    <w:tmpl w:val="7C5E82F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76F7B96"/>
    <w:multiLevelType w:val="multilevel"/>
    <w:tmpl w:val="D5245E62"/>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7F21B79"/>
    <w:multiLevelType w:val="multilevel"/>
    <w:tmpl w:val="3C96D8D2"/>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8115A99"/>
    <w:multiLevelType w:val="multilevel"/>
    <w:tmpl w:val="B03464C4"/>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581D2637"/>
    <w:multiLevelType w:val="multilevel"/>
    <w:tmpl w:val="854C569E"/>
    <w:styleLink w:val="WWNum43"/>
    <w:lvl w:ilvl="0">
      <w:start w:val="1"/>
      <w:numFmt w:val="japaneseCounting"/>
      <w:lvlText w:val="%1、"/>
      <w:lvlJc w:val="left"/>
      <w:pPr>
        <w:ind w:left="2271" w:hanging="57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3" w15:restartNumberingAfterBreak="0">
    <w:nsid w:val="58ED53FB"/>
    <w:multiLevelType w:val="multilevel"/>
    <w:tmpl w:val="129AE118"/>
    <w:styleLink w:val="WWNum39"/>
    <w:lvl w:ilvl="0">
      <w:start w:val="1"/>
      <w:numFmt w:val="japaneseCounting"/>
      <w:lvlText w:val="%1、"/>
      <w:lvlJc w:val="left"/>
      <w:pPr>
        <w:ind w:left="2847" w:hanging="720"/>
      </w:pPr>
    </w:lvl>
    <w:lvl w:ilvl="1">
      <w:start w:val="1"/>
      <w:numFmt w:val="ideographTraditional"/>
      <w:lvlText w:val="%2、"/>
      <w:lvlJc w:val="left"/>
      <w:pPr>
        <w:ind w:left="3087" w:hanging="480"/>
      </w:pPr>
    </w:lvl>
    <w:lvl w:ilvl="2">
      <w:start w:val="1"/>
      <w:numFmt w:val="lowerRoman"/>
      <w:lvlText w:val="%3."/>
      <w:lvlJc w:val="right"/>
      <w:pPr>
        <w:ind w:left="3567" w:hanging="480"/>
      </w:pPr>
    </w:lvl>
    <w:lvl w:ilvl="3">
      <w:start w:val="1"/>
      <w:numFmt w:val="decimal"/>
      <w:lvlText w:val="%4."/>
      <w:lvlJc w:val="left"/>
      <w:pPr>
        <w:ind w:left="4047" w:hanging="480"/>
      </w:pPr>
    </w:lvl>
    <w:lvl w:ilvl="4">
      <w:start w:val="1"/>
      <w:numFmt w:val="ideographTraditional"/>
      <w:lvlText w:val="%5、"/>
      <w:lvlJc w:val="left"/>
      <w:pPr>
        <w:ind w:left="4527" w:hanging="480"/>
      </w:pPr>
    </w:lvl>
    <w:lvl w:ilvl="5">
      <w:start w:val="1"/>
      <w:numFmt w:val="lowerRoman"/>
      <w:lvlText w:val="%6."/>
      <w:lvlJc w:val="right"/>
      <w:pPr>
        <w:ind w:left="5007" w:hanging="480"/>
      </w:pPr>
    </w:lvl>
    <w:lvl w:ilvl="6">
      <w:start w:val="1"/>
      <w:numFmt w:val="decimal"/>
      <w:lvlText w:val="%7."/>
      <w:lvlJc w:val="left"/>
      <w:pPr>
        <w:ind w:left="5487" w:hanging="480"/>
      </w:pPr>
    </w:lvl>
    <w:lvl w:ilvl="7">
      <w:start w:val="1"/>
      <w:numFmt w:val="ideographTraditional"/>
      <w:lvlText w:val="%8、"/>
      <w:lvlJc w:val="left"/>
      <w:pPr>
        <w:ind w:left="5967" w:hanging="480"/>
      </w:pPr>
    </w:lvl>
    <w:lvl w:ilvl="8">
      <w:start w:val="1"/>
      <w:numFmt w:val="lowerRoman"/>
      <w:lvlText w:val="%9."/>
      <w:lvlJc w:val="right"/>
      <w:pPr>
        <w:ind w:left="6447" w:hanging="480"/>
      </w:pPr>
    </w:lvl>
  </w:abstractNum>
  <w:abstractNum w:abstractNumId="44" w15:restartNumberingAfterBreak="0">
    <w:nsid w:val="5AC038DE"/>
    <w:multiLevelType w:val="multilevel"/>
    <w:tmpl w:val="9D80C81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B27355F"/>
    <w:multiLevelType w:val="multilevel"/>
    <w:tmpl w:val="72CEDD08"/>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ECA343D"/>
    <w:multiLevelType w:val="multilevel"/>
    <w:tmpl w:val="897E2FF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F7F55BC"/>
    <w:multiLevelType w:val="multilevel"/>
    <w:tmpl w:val="C92C39B4"/>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62996634"/>
    <w:multiLevelType w:val="multilevel"/>
    <w:tmpl w:val="3D147F4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84A2457"/>
    <w:multiLevelType w:val="multilevel"/>
    <w:tmpl w:val="A50E737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68AC664B"/>
    <w:multiLevelType w:val="multilevel"/>
    <w:tmpl w:val="3EDE46A4"/>
    <w:styleLink w:val="WWNum27"/>
    <w:lvl w:ilvl="0">
      <w:start w:val="1"/>
      <w:numFmt w:val="decimal"/>
      <w:lvlText w:val="%1、"/>
      <w:lvlJc w:val="left"/>
      <w:pPr>
        <w:ind w:left="504" w:hanging="504"/>
      </w:pPr>
      <w:rPr>
        <w:rFonts w:eastAsia="標楷體" w:cs="Times New Roman"/>
      </w:r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1" w15:restartNumberingAfterBreak="0">
    <w:nsid w:val="694F55BF"/>
    <w:multiLevelType w:val="multilevel"/>
    <w:tmpl w:val="858832B0"/>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9D27900"/>
    <w:multiLevelType w:val="multilevel"/>
    <w:tmpl w:val="8862C01E"/>
    <w:styleLink w:val="WWNum26"/>
    <w:lvl w:ilvl="0">
      <w:start w:val="1"/>
      <w:numFmt w:val="decimal"/>
      <w:lvlText w:val="%1."/>
      <w:lvlJc w:val="left"/>
      <w:pPr>
        <w:ind w:left="2038" w:hanging="480"/>
      </w:pPr>
      <w:rPr>
        <w:b w:val="0"/>
      </w:rPr>
    </w:lvl>
    <w:lvl w:ilvl="1">
      <w:start w:val="1"/>
      <w:numFmt w:val="ideographTraditional"/>
      <w:lvlText w:val="%2、"/>
      <w:lvlJc w:val="left"/>
      <w:pPr>
        <w:ind w:left="2518" w:hanging="480"/>
      </w:pPr>
    </w:lvl>
    <w:lvl w:ilvl="2">
      <w:start w:val="1"/>
      <w:numFmt w:val="lowerRoman"/>
      <w:lvlText w:val="%1.%2.%3."/>
      <w:lvlJc w:val="right"/>
      <w:pPr>
        <w:ind w:left="2998" w:hanging="480"/>
      </w:pPr>
    </w:lvl>
    <w:lvl w:ilvl="3">
      <w:start w:val="1"/>
      <w:numFmt w:val="decimal"/>
      <w:lvlText w:val="%1.%2.%3.%4."/>
      <w:lvlJc w:val="left"/>
      <w:pPr>
        <w:ind w:left="3478" w:hanging="480"/>
      </w:pPr>
    </w:lvl>
    <w:lvl w:ilvl="4">
      <w:start w:val="1"/>
      <w:numFmt w:val="ideographTraditional"/>
      <w:lvlText w:val="%1.%2.%3.%4.%5、"/>
      <w:lvlJc w:val="left"/>
      <w:pPr>
        <w:ind w:left="3958" w:hanging="480"/>
      </w:pPr>
    </w:lvl>
    <w:lvl w:ilvl="5">
      <w:start w:val="1"/>
      <w:numFmt w:val="lowerRoman"/>
      <w:lvlText w:val="%1.%2.%3.%4.%5.%6."/>
      <w:lvlJc w:val="right"/>
      <w:pPr>
        <w:ind w:left="4438" w:hanging="480"/>
      </w:pPr>
    </w:lvl>
    <w:lvl w:ilvl="6">
      <w:start w:val="1"/>
      <w:numFmt w:val="decimal"/>
      <w:lvlText w:val="%1.%2.%3.%4.%5.%6.%7."/>
      <w:lvlJc w:val="left"/>
      <w:pPr>
        <w:ind w:left="4918" w:hanging="480"/>
      </w:pPr>
    </w:lvl>
    <w:lvl w:ilvl="7">
      <w:start w:val="1"/>
      <w:numFmt w:val="ideographTraditional"/>
      <w:lvlText w:val="%1.%2.%3.%4.%5.%6.%7.%8、"/>
      <w:lvlJc w:val="left"/>
      <w:pPr>
        <w:ind w:left="5398" w:hanging="480"/>
      </w:pPr>
    </w:lvl>
    <w:lvl w:ilvl="8">
      <w:start w:val="1"/>
      <w:numFmt w:val="lowerRoman"/>
      <w:lvlText w:val="%1.%2.%3.%4.%5.%6.%7.%8.%9."/>
      <w:lvlJc w:val="right"/>
      <w:pPr>
        <w:ind w:left="5878" w:hanging="480"/>
      </w:pPr>
    </w:lvl>
  </w:abstractNum>
  <w:abstractNum w:abstractNumId="53" w15:restartNumberingAfterBreak="0">
    <w:nsid w:val="6A004309"/>
    <w:multiLevelType w:val="multilevel"/>
    <w:tmpl w:val="F3047CB0"/>
    <w:styleLink w:val="WWNum25"/>
    <w:lvl w:ilvl="0">
      <w:start w:val="1"/>
      <w:numFmt w:val="decimal"/>
      <w:lvlText w:val="%1、"/>
      <w:lvlJc w:val="left"/>
      <w:pPr>
        <w:ind w:left="480" w:hanging="480"/>
      </w:pPr>
      <w:rPr>
        <w:color w:val="00000A"/>
      </w:rPr>
    </w:lvl>
    <w:lvl w:ilvl="1">
      <w:start w:val="1"/>
      <w:numFmt w:val="decimal"/>
      <w:lvlText w:val="（%2）"/>
      <w:lvlJc w:val="left"/>
      <w:pPr>
        <w:ind w:left="1560" w:hanging="1080"/>
      </w:pPr>
      <w:rPr>
        <w:b/>
        <w:color w:val="00000A"/>
        <w:lang w:val="en-US"/>
      </w:rPr>
    </w:lvl>
    <w:lvl w:ilvl="2">
      <w:start w:val="1"/>
      <w:numFmt w:val="decimal"/>
      <w:lvlText w:val="（%1.%2.%3）"/>
      <w:lvlJc w:val="left"/>
      <w:pPr>
        <w:ind w:left="1320" w:hanging="360"/>
      </w:pPr>
      <w:rPr>
        <w:rFonts w:eastAsia="標楷體" w:cs="Times New Roman"/>
        <w:strike w:val="0"/>
        <w:dstrike w:val="0"/>
        <w:color w:val="000000"/>
      </w:rPr>
    </w:lvl>
    <w:lvl w:ilvl="3">
      <w:start w:val="1"/>
      <w:numFmt w:val="lowerLetter"/>
      <w:lvlText w:val="(%1.%2.%3.%4)"/>
      <w:lvlJc w:val="left"/>
      <w:pPr>
        <w:ind w:left="2160" w:hanging="720"/>
      </w:pPr>
    </w:lvl>
    <w:lvl w:ilvl="4">
      <w:start w:val="1"/>
      <w:numFmt w:val="decimal"/>
      <w:lvlText w:val="（%1.%2.%3.%4.%5）"/>
      <w:lvlJc w:val="left"/>
      <w:pPr>
        <w:ind w:left="2640" w:hanging="72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4" w15:restartNumberingAfterBreak="0">
    <w:nsid w:val="6A8A0B00"/>
    <w:multiLevelType w:val="multilevel"/>
    <w:tmpl w:val="3C66953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D33113E"/>
    <w:multiLevelType w:val="multilevel"/>
    <w:tmpl w:val="500404D8"/>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DAC2017"/>
    <w:multiLevelType w:val="multilevel"/>
    <w:tmpl w:val="6E0C556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F0C7B92"/>
    <w:multiLevelType w:val="multilevel"/>
    <w:tmpl w:val="A3F8E69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70C34424"/>
    <w:multiLevelType w:val="multilevel"/>
    <w:tmpl w:val="92067332"/>
    <w:styleLink w:val="WWNum38"/>
    <w:lvl w:ilvl="0">
      <w:start w:val="1"/>
      <w:numFmt w:val="japaneseCounting"/>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9" w15:restartNumberingAfterBreak="0">
    <w:nsid w:val="73210ACC"/>
    <w:multiLevelType w:val="multilevel"/>
    <w:tmpl w:val="AE0ED26C"/>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73EE4684"/>
    <w:multiLevelType w:val="multilevel"/>
    <w:tmpl w:val="FC027154"/>
    <w:styleLink w:val="WWNum29"/>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1" w15:restartNumberingAfterBreak="0">
    <w:nsid w:val="740C2FB9"/>
    <w:multiLevelType w:val="multilevel"/>
    <w:tmpl w:val="26225908"/>
    <w:styleLink w:val="WWNum31"/>
    <w:lvl w:ilvl="0">
      <w:start w:val="1"/>
      <w:numFmt w:val="decimal"/>
      <w:lvlText w:val="（%1）"/>
      <w:lvlJc w:val="left"/>
      <w:pPr>
        <w:ind w:left="828" w:hanging="828"/>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2" w15:restartNumberingAfterBreak="0">
    <w:nsid w:val="76DA6D9A"/>
    <w:multiLevelType w:val="multilevel"/>
    <w:tmpl w:val="E9168860"/>
    <w:styleLink w:val="WWNum47"/>
    <w:lvl w:ilvl="0">
      <w:start w:val="1"/>
      <w:numFmt w:val="japaneseCounting"/>
      <w:lvlText w:val="%1、"/>
      <w:lvlJc w:val="left"/>
      <w:pPr>
        <w:ind w:left="2421" w:hanging="72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63" w15:restartNumberingAfterBreak="0">
    <w:nsid w:val="76E45BE3"/>
    <w:multiLevelType w:val="multilevel"/>
    <w:tmpl w:val="A0C65028"/>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4" w15:restartNumberingAfterBreak="0">
    <w:nsid w:val="7A567C09"/>
    <w:multiLevelType w:val="multilevel"/>
    <w:tmpl w:val="5574BD14"/>
    <w:styleLink w:val="WWNum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5" w15:restartNumberingAfterBreak="0">
    <w:nsid w:val="7BE426F4"/>
    <w:multiLevelType w:val="multilevel"/>
    <w:tmpl w:val="513E2E40"/>
    <w:styleLink w:val="WWNum24"/>
    <w:lvl w:ilvl="0">
      <w:start w:val="2"/>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6" w15:restartNumberingAfterBreak="0">
    <w:nsid w:val="7CE70338"/>
    <w:multiLevelType w:val="multilevel"/>
    <w:tmpl w:val="5CB86A8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3"/>
  </w:num>
  <w:num w:numId="2">
    <w:abstractNumId w:val="32"/>
  </w:num>
  <w:num w:numId="3">
    <w:abstractNumId w:val="0"/>
  </w:num>
  <w:num w:numId="4">
    <w:abstractNumId w:val="46"/>
  </w:num>
  <w:num w:numId="5">
    <w:abstractNumId w:val="5"/>
  </w:num>
  <w:num w:numId="6">
    <w:abstractNumId w:val="11"/>
  </w:num>
  <w:num w:numId="7">
    <w:abstractNumId w:val="22"/>
  </w:num>
  <w:num w:numId="8">
    <w:abstractNumId w:val="45"/>
  </w:num>
  <w:num w:numId="9">
    <w:abstractNumId w:val="17"/>
  </w:num>
  <w:num w:numId="10">
    <w:abstractNumId w:val="29"/>
  </w:num>
  <w:num w:numId="11">
    <w:abstractNumId w:val="37"/>
  </w:num>
  <w:num w:numId="12">
    <w:abstractNumId w:val="10"/>
  </w:num>
  <w:num w:numId="13">
    <w:abstractNumId w:val="21"/>
  </w:num>
  <w:num w:numId="14">
    <w:abstractNumId w:val="56"/>
  </w:num>
  <w:num w:numId="15">
    <w:abstractNumId w:val="33"/>
  </w:num>
  <w:num w:numId="16">
    <w:abstractNumId w:val="18"/>
  </w:num>
  <w:num w:numId="17">
    <w:abstractNumId w:val="35"/>
  </w:num>
  <w:num w:numId="18">
    <w:abstractNumId w:val="26"/>
  </w:num>
  <w:num w:numId="19">
    <w:abstractNumId w:val="27"/>
  </w:num>
  <w:num w:numId="20">
    <w:abstractNumId w:val="15"/>
  </w:num>
  <w:num w:numId="21">
    <w:abstractNumId w:val="38"/>
  </w:num>
  <w:num w:numId="22">
    <w:abstractNumId w:val="40"/>
  </w:num>
  <w:num w:numId="23">
    <w:abstractNumId w:val="39"/>
  </w:num>
  <w:num w:numId="24">
    <w:abstractNumId w:val="25"/>
  </w:num>
  <w:num w:numId="25">
    <w:abstractNumId w:val="3"/>
  </w:num>
  <w:num w:numId="26">
    <w:abstractNumId w:val="31"/>
  </w:num>
  <w:num w:numId="27">
    <w:abstractNumId w:val="47"/>
  </w:num>
  <w:num w:numId="28">
    <w:abstractNumId w:val="6"/>
  </w:num>
  <w:num w:numId="29">
    <w:abstractNumId w:val="51"/>
  </w:num>
  <w:num w:numId="30">
    <w:abstractNumId w:val="59"/>
  </w:num>
  <w:num w:numId="31">
    <w:abstractNumId w:val="66"/>
  </w:num>
  <w:num w:numId="32">
    <w:abstractNumId w:val="19"/>
  </w:num>
  <w:num w:numId="33">
    <w:abstractNumId w:val="57"/>
  </w:num>
  <w:num w:numId="34">
    <w:abstractNumId w:val="48"/>
  </w:num>
  <w:num w:numId="35">
    <w:abstractNumId w:val="16"/>
  </w:num>
  <w:num w:numId="36">
    <w:abstractNumId w:val="44"/>
  </w:num>
  <w:num w:numId="37">
    <w:abstractNumId w:val="54"/>
  </w:num>
  <w:num w:numId="38">
    <w:abstractNumId w:val="41"/>
  </w:num>
  <w:num w:numId="39">
    <w:abstractNumId w:val="14"/>
  </w:num>
  <w:num w:numId="40">
    <w:abstractNumId w:val="49"/>
  </w:num>
  <w:num w:numId="41">
    <w:abstractNumId w:val="55"/>
  </w:num>
  <w:num w:numId="42">
    <w:abstractNumId w:val="9"/>
  </w:num>
  <w:num w:numId="43">
    <w:abstractNumId w:val="7"/>
  </w:num>
  <w:num w:numId="44">
    <w:abstractNumId w:val="65"/>
  </w:num>
  <w:num w:numId="45">
    <w:abstractNumId w:val="53"/>
  </w:num>
  <w:num w:numId="46">
    <w:abstractNumId w:val="52"/>
  </w:num>
  <w:num w:numId="47">
    <w:abstractNumId w:val="50"/>
  </w:num>
  <w:num w:numId="48">
    <w:abstractNumId w:val="30"/>
  </w:num>
  <w:num w:numId="49">
    <w:abstractNumId w:val="60"/>
  </w:num>
  <w:num w:numId="50">
    <w:abstractNumId w:val="20"/>
  </w:num>
  <w:num w:numId="51">
    <w:abstractNumId w:val="61"/>
  </w:num>
  <w:num w:numId="52">
    <w:abstractNumId w:val="64"/>
  </w:num>
  <w:num w:numId="53">
    <w:abstractNumId w:val="28"/>
  </w:num>
  <w:num w:numId="54">
    <w:abstractNumId w:val="13"/>
  </w:num>
  <w:num w:numId="55">
    <w:abstractNumId w:val="34"/>
  </w:num>
  <w:num w:numId="56">
    <w:abstractNumId w:val="24"/>
  </w:num>
  <w:num w:numId="57">
    <w:abstractNumId w:val="1"/>
  </w:num>
  <w:num w:numId="58">
    <w:abstractNumId w:val="58"/>
  </w:num>
  <w:num w:numId="59">
    <w:abstractNumId w:val="43"/>
  </w:num>
  <w:num w:numId="60">
    <w:abstractNumId w:val="2"/>
  </w:num>
  <w:num w:numId="61">
    <w:abstractNumId w:val="4"/>
  </w:num>
  <w:num w:numId="62">
    <w:abstractNumId w:val="8"/>
  </w:num>
  <w:num w:numId="63">
    <w:abstractNumId w:val="42"/>
  </w:num>
  <w:num w:numId="64">
    <w:abstractNumId w:val="23"/>
  </w:num>
  <w:num w:numId="65">
    <w:abstractNumId w:val="12"/>
  </w:num>
  <w:num w:numId="66">
    <w:abstractNumId w:val="36"/>
  </w:num>
  <w:num w:numId="67">
    <w:abstractNumId w:val="62"/>
  </w:num>
  <w:num w:numId="68">
    <w:abstractNumId w:val="58"/>
    <w:lvlOverride w:ilvl="0">
      <w:startOverride w:val="1"/>
    </w:lvlOverride>
  </w:num>
  <w:num w:numId="69">
    <w:abstractNumId w:val="4"/>
    <w:lvlOverride w:ilvl="0">
      <w:startOverride w:val="1"/>
    </w:lvlOverride>
  </w:num>
  <w:num w:numId="70">
    <w:abstractNumId w:val="42"/>
    <w:lvlOverride w:ilvl="0">
      <w:startOverride w:val="1"/>
    </w:lvlOverride>
  </w:num>
  <w:num w:numId="71">
    <w:abstractNumId w:val="2"/>
    <w:lvlOverride w:ilvl="0">
      <w:startOverride w:val="1"/>
    </w:lvlOverride>
  </w:num>
  <w:num w:numId="72">
    <w:abstractNumId w:val="23"/>
    <w:lvlOverride w:ilvl="0">
      <w:startOverride w:val="1"/>
    </w:lvlOverride>
  </w:num>
  <w:num w:numId="73">
    <w:abstractNumId w:val="12"/>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912A7"/>
    <w:rsid w:val="006335B3"/>
    <w:rsid w:val="00B912A7"/>
    <w:rsid w:val="00FE48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93809-7445-4B10-B726-2F0D2A5B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a3"/>
    <w:pPr>
      <w:spacing w:before="240" w:after="60"/>
      <w:jc w:val="center"/>
      <w:outlineLvl w:val="0"/>
    </w:pPr>
    <w:rPr>
      <w:rFonts w:ascii="Cambria" w:eastAsia="Cambria" w:hAnsi="Cambria" w:cs="Cambria"/>
      <w:b/>
      <w:bCs/>
      <w:sz w:val="32"/>
      <w:szCs w:val="32"/>
    </w:rPr>
  </w:style>
  <w:style w:type="paragraph" w:customStyle="1" w:styleId="Textbody">
    <w:name w:val="Text body"/>
    <w:basedOn w:val="Standard"/>
    <w:pPr>
      <w:spacing w:after="140" w:line="276" w:lineRule="auto"/>
    </w:pPr>
  </w:style>
  <w:style w:type="paragraph" w:styleId="a4">
    <w:name w:val="List"/>
    <w:basedOn w:val="Textbodyuser"/>
    <w:rPr>
      <w:rFonts w:cs="Mangal"/>
    </w:rPr>
  </w:style>
  <w:style w:type="paragraph" w:styleId="a5">
    <w:name w:val="caption"/>
    <w:basedOn w:val="Standarduser"/>
    <w:pPr>
      <w:suppressLineNumbers/>
      <w:spacing w:before="120" w:after="120"/>
    </w:pPr>
    <w:rPr>
      <w:rFonts w:cs="Mangal"/>
      <w:i/>
      <w:iCs/>
      <w:szCs w:val="24"/>
    </w:rPr>
  </w:style>
  <w:style w:type="paragraph" w:customStyle="1" w:styleId="Index">
    <w:name w:val="Index"/>
    <w:basedOn w:val="Standarduser"/>
    <w:pPr>
      <w:suppressLineNumbers/>
    </w:pPr>
    <w:rPr>
      <w:rFonts w:cs="Lucida Sans"/>
    </w:rPr>
  </w:style>
  <w:style w:type="paragraph" w:customStyle="1" w:styleId="Standarduser">
    <w:name w:val="Standard (user)"/>
    <w:pPr>
      <w:widowControl/>
      <w:spacing w:line="460" w:lineRule="exact"/>
      <w:ind w:left="3810" w:hanging="482"/>
    </w:pPr>
    <w:rPr>
      <w:rFonts w:ascii="Calibri" w:eastAsia="新細明體, PMingLiU" w:hAnsi="Calibri" w:cs="Times New Roman"/>
      <w:szCs w:val="22"/>
      <w:lang w:bidi="ar-SA"/>
    </w:rPr>
  </w:style>
  <w:style w:type="paragraph" w:customStyle="1" w:styleId="Textbodyuser">
    <w:name w:val="Text body (user)"/>
    <w:basedOn w:val="Standarduser"/>
    <w:pPr>
      <w:spacing w:after="120"/>
    </w:pPr>
  </w:style>
  <w:style w:type="paragraph" w:customStyle="1" w:styleId="Headinguser">
    <w:name w:val="Heading (user)"/>
    <w:basedOn w:val="Standarduser"/>
    <w:next w:val="Textbodyuser"/>
    <w:pPr>
      <w:keepNext/>
      <w:spacing w:before="240" w:after="120"/>
    </w:pPr>
    <w:rPr>
      <w:rFonts w:ascii="Arial" w:eastAsia="Arial" w:hAnsi="Arial" w:cs="Mangal"/>
      <w:sz w:val="28"/>
      <w:szCs w:val="28"/>
    </w:rPr>
  </w:style>
  <w:style w:type="paragraph" w:customStyle="1" w:styleId="Indexuser">
    <w:name w:val="Index (user)"/>
    <w:basedOn w:val="Standarduser"/>
    <w:pPr>
      <w:suppressLineNumbers/>
    </w:pPr>
    <w:rPr>
      <w:rFonts w:cs="Mangal"/>
    </w:rPr>
  </w:style>
  <w:style w:type="paragraph" w:styleId="a6">
    <w:name w:val="header"/>
    <w:basedOn w:val="Standarduser"/>
    <w:pPr>
      <w:suppressLineNumbers/>
    </w:pPr>
    <w:rPr>
      <w:sz w:val="20"/>
      <w:szCs w:val="20"/>
    </w:rPr>
  </w:style>
  <w:style w:type="paragraph" w:styleId="a7">
    <w:name w:val="footer"/>
    <w:basedOn w:val="Standarduser"/>
    <w:pPr>
      <w:suppressLineNumbers/>
    </w:pPr>
    <w:rPr>
      <w:sz w:val="20"/>
      <w:szCs w:val="20"/>
    </w:rPr>
  </w:style>
  <w:style w:type="paragraph" w:styleId="a3">
    <w:name w:val="Subtitle"/>
    <w:basedOn w:val="Headinguser"/>
    <w:next w:val="Textbodyuser"/>
    <w:pPr>
      <w:jc w:val="center"/>
    </w:pPr>
    <w:rPr>
      <w:i/>
      <w:iCs/>
    </w:rPr>
  </w:style>
  <w:style w:type="paragraph" w:styleId="HTML">
    <w:name w:val="HTML Preformatted"/>
    <w:basedOn w:val="Standarduser"/>
    <w:rPr>
      <w:rFonts w:ascii="Courier New" w:eastAsia="Courier New" w:hAnsi="Courier New" w:cs="Courier New"/>
      <w:sz w:val="20"/>
      <w:szCs w:val="20"/>
    </w:rPr>
  </w:style>
  <w:style w:type="paragraph" w:styleId="a8">
    <w:name w:val="List Paragraph"/>
    <w:basedOn w:val="Standarduser"/>
    <w:pPr>
      <w:ind w:left="480"/>
    </w:pPr>
  </w:style>
  <w:style w:type="paragraph" w:styleId="a9">
    <w:name w:val="Balloon Text"/>
    <w:basedOn w:val="Standarduser"/>
    <w:rPr>
      <w:rFonts w:ascii="Cambria" w:eastAsia="Cambria" w:hAnsi="Cambria" w:cs="Cambria"/>
      <w:sz w:val="18"/>
      <w:szCs w:val="18"/>
    </w:rPr>
  </w:style>
  <w:style w:type="paragraph" w:styleId="aa">
    <w:name w:val="annotation text"/>
    <w:basedOn w:val="Standarduser"/>
  </w:style>
  <w:style w:type="paragraph" w:styleId="ab">
    <w:name w:val="annotation subject"/>
    <w:basedOn w:val="aa"/>
    <w:rPr>
      <w:b/>
      <w:bCs/>
    </w:rPr>
  </w:style>
  <w:style w:type="paragraph" w:customStyle="1" w:styleId="Default">
    <w:name w:val="Default"/>
    <w:pPr>
      <w:widowControl/>
      <w:spacing w:line="460" w:lineRule="exact"/>
      <w:ind w:left="3810" w:hanging="482"/>
    </w:pPr>
    <w:rPr>
      <w:rFonts w:ascii="標楷體" w:eastAsia="標楷體" w:hAnsi="標楷體" w:cs="標楷體"/>
      <w:color w:val="000000"/>
      <w:lang w:bidi="ar-SA"/>
    </w:rPr>
  </w:style>
  <w:style w:type="paragraph" w:customStyle="1" w:styleId="TableContentsuser">
    <w:name w:val="Table Contents (user)"/>
    <w:basedOn w:val="Standarduser"/>
    <w:pPr>
      <w:suppressLineNumbers/>
    </w:pPr>
  </w:style>
  <w:style w:type="paragraph" w:customStyle="1" w:styleId="TableHeadinguser">
    <w:name w:val="Table Heading (user)"/>
    <w:basedOn w:val="TableContentsuser"/>
    <w:pPr>
      <w:jc w:val="center"/>
    </w:pPr>
    <w:rPr>
      <w:b/>
      <w:bCs/>
    </w:rPr>
  </w:style>
  <w:style w:type="paragraph" w:customStyle="1" w:styleId="PreformattedTextuser">
    <w:name w:val="Preformatted Text (user)"/>
    <w:basedOn w:val="Standarduser"/>
    <w:rPr>
      <w:rFonts w:ascii="Courier New" w:eastAsia="細明體, MingLiU" w:hAnsi="Courier New" w:cs="Courier New"/>
      <w:sz w:val="20"/>
      <w:szCs w:val="2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A"/>
    </w:rPr>
  </w:style>
  <w:style w:type="character" w:customStyle="1" w:styleId="WW8Num6z1">
    <w:name w:val="WW8Num6z1"/>
    <w:rPr>
      <w:b/>
      <w:color w:val="00000A"/>
      <w:lang w:val="en-US"/>
    </w:rPr>
  </w:style>
  <w:style w:type="character" w:customStyle="1" w:styleId="WW8Num6z2">
    <w:name w:val="WW8Num6z2"/>
    <w:rPr>
      <w:rFonts w:eastAsia="標楷體" w:cs="Times New Roman"/>
      <w:strike w:val="0"/>
      <w:dstrike w:val="0"/>
      <w:color w:val="000000"/>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標楷體"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u w:val="none"/>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color w:val="00000A"/>
    </w:rPr>
  </w:style>
  <w:style w:type="character" w:customStyle="1" w:styleId="WW8Num16z1">
    <w:name w:val="WW8Num16z1"/>
    <w:rPr>
      <w:b/>
      <w:color w:val="00000A"/>
    </w:rPr>
  </w:style>
  <w:style w:type="character" w:customStyle="1" w:styleId="WW8Num16z2">
    <w:name w:val="WW8Num16z2"/>
  </w:style>
  <w:style w:type="character" w:customStyle="1" w:styleId="WW8Num16z3">
    <w:name w:val="WW8Num16z3"/>
  </w:style>
  <w:style w:type="character" w:customStyle="1" w:styleId="WW8Num16z4">
    <w:name w:val="WW8Num16z4"/>
    <w:rPr>
      <w:rFonts w:eastAsia="標楷體"/>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ac">
    <w:name w:val="頁首 字元"/>
    <w:rPr>
      <w:sz w:val="20"/>
      <w:szCs w:val="20"/>
    </w:rPr>
  </w:style>
  <w:style w:type="character" w:customStyle="1" w:styleId="ad">
    <w:name w:val="頁尾 字元"/>
    <w:rPr>
      <w:sz w:val="20"/>
      <w:szCs w:val="20"/>
    </w:rPr>
  </w:style>
  <w:style w:type="character" w:customStyle="1" w:styleId="ae">
    <w:name w:val="標題 字元"/>
    <w:rPr>
      <w:rFonts w:ascii="Cambria" w:eastAsia="新細明體, PMingLiU" w:hAnsi="Cambria" w:cs="Times New Roman"/>
      <w:b/>
      <w:bCs/>
      <w:sz w:val="32"/>
      <w:szCs w:val="32"/>
    </w:rPr>
  </w:style>
  <w:style w:type="character" w:customStyle="1" w:styleId="HTML0">
    <w:name w:val="HTML 預設格式 字元"/>
    <w:rPr>
      <w:rFonts w:ascii="Courier New" w:eastAsia="Courier New" w:hAnsi="Courier New" w:cs="Courier New"/>
      <w:sz w:val="20"/>
      <w:szCs w:val="20"/>
    </w:rPr>
  </w:style>
  <w:style w:type="character" w:customStyle="1" w:styleId="af">
    <w:name w:val="註解方塊文字 字元"/>
    <w:rPr>
      <w:rFonts w:ascii="Cambria" w:eastAsia="新細明體, PMingLiU" w:hAnsi="Cambria" w:cs="Times New Roman"/>
      <w:sz w:val="18"/>
      <w:szCs w:val="18"/>
    </w:rPr>
  </w:style>
  <w:style w:type="character" w:styleId="af0">
    <w:name w:val="annotation reference"/>
    <w:rPr>
      <w:sz w:val="18"/>
      <w:szCs w:val="18"/>
    </w:rPr>
  </w:style>
  <w:style w:type="character" w:customStyle="1" w:styleId="af1">
    <w:name w:val="註解文字 字元"/>
    <w:rPr>
      <w:kern w:val="3"/>
      <w:sz w:val="24"/>
      <w:szCs w:val="22"/>
    </w:rPr>
  </w:style>
  <w:style w:type="character" w:customStyle="1" w:styleId="af2">
    <w:name w:val="註解主旨 字元"/>
    <w:rPr>
      <w:b/>
      <w:bCs/>
      <w:kern w:val="3"/>
      <w:sz w:val="24"/>
      <w:szCs w:val="22"/>
    </w:rPr>
  </w:style>
  <w:style w:type="character" w:customStyle="1" w:styleId="ListLabel1">
    <w:name w:val="ListLabel 1"/>
    <w:rPr>
      <w:rFonts w:eastAsia="標楷體" w:cs="Times New Roman"/>
    </w:rPr>
  </w:style>
  <w:style w:type="character" w:customStyle="1" w:styleId="ListLabel2">
    <w:name w:val="ListLabel 2"/>
    <w:rPr>
      <w:color w:val="00000A"/>
    </w:rPr>
  </w:style>
  <w:style w:type="character" w:customStyle="1" w:styleId="ListLabel3">
    <w:name w:val="ListLabel 3"/>
    <w:rPr>
      <w:b/>
      <w:color w:val="00000A"/>
      <w:lang w:val="en-US"/>
    </w:rPr>
  </w:style>
  <w:style w:type="character" w:customStyle="1" w:styleId="ListLabel4">
    <w:name w:val="ListLabel 4"/>
    <w:rPr>
      <w:rFonts w:eastAsia="標楷體" w:cs="Times New Roman"/>
      <w:strike w:val="0"/>
      <w:dstrike w:val="0"/>
      <w:color w:val="000000"/>
    </w:rPr>
  </w:style>
  <w:style w:type="character" w:customStyle="1" w:styleId="ListLabel5">
    <w:name w:val="ListLabel 5"/>
    <w:rPr>
      <w:b/>
      <w:u w:val="none"/>
    </w:rPr>
  </w:style>
  <w:style w:type="character" w:customStyle="1" w:styleId="ListLabel6">
    <w:name w:val="ListLabel 6"/>
    <w:rPr>
      <w:b w:val="0"/>
    </w:rPr>
  </w:style>
  <w:style w:type="character" w:customStyle="1" w:styleId="ListLabel7">
    <w:name w:val="ListLabel 7"/>
    <w:rPr>
      <w:b/>
      <w:color w:val="00000A"/>
    </w:rPr>
  </w:style>
  <w:style w:type="character" w:customStyle="1" w:styleId="ListLabel8">
    <w:name w:val="ListLabel 8"/>
    <w:rPr>
      <w:rFonts w:eastAsia="標楷體"/>
    </w:rPr>
  </w:style>
  <w:style w:type="character" w:customStyle="1" w:styleId="ListLabel9">
    <w:name w:val="ListLabel 9"/>
    <w:rPr>
      <w:b/>
      <w:u w:val="none"/>
    </w:rPr>
  </w:style>
  <w:style w:type="character" w:customStyle="1" w:styleId="ListLabel10">
    <w:name w:val="ListLabel 10"/>
    <w:rPr>
      <w:color w:val="00000A"/>
    </w:rPr>
  </w:style>
  <w:style w:type="character" w:customStyle="1" w:styleId="ListLabel11">
    <w:name w:val="ListLabel 11"/>
    <w:rPr>
      <w:b/>
      <w:color w:val="00000A"/>
      <w:lang w:val="en-US"/>
    </w:rPr>
  </w:style>
  <w:style w:type="character" w:customStyle="1" w:styleId="ListLabel12">
    <w:name w:val="ListLabel 12"/>
    <w:rPr>
      <w:rFonts w:eastAsia="標楷體" w:cs="Times New Roman"/>
      <w:strike w:val="0"/>
      <w:dstrike w:val="0"/>
      <w:color w:val="000000"/>
    </w:rPr>
  </w:style>
  <w:style w:type="character" w:customStyle="1" w:styleId="ListLabel13">
    <w:name w:val="ListLabel 13"/>
    <w:rPr>
      <w:b w:val="0"/>
    </w:rPr>
  </w:style>
  <w:style w:type="character" w:customStyle="1" w:styleId="ListLabel14">
    <w:name w:val="ListLabel 14"/>
    <w:rPr>
      <w:rFonts w:eastAsia="標楷體" w:cs="Times New Roman"/>
    </w:rPr>
  </w:style>
  <w:style w:type="character" w:customStyle="1" w:styleId="ListLabel15">
    <w:name w:val="ListLabel 15"/>
    <w:rPr>
      <w:b/>
      <w:u w:val="none"/>
    </w:rPr>
  </w:style>
  <w:style w:type="character" w:customStyle="1" w:styleId="ListLabel16">
    <w:name w:val="ListLabel 16"/>
    <w:rPr>
      <w:color w:val="00000A"/>
    </w:rPr>
  </w:style>
  <w:style w:type="character" w:customStyle="1" w:styleId="ListLabel17">
    <w:name w:val="ListLabel 17"/>
    <w:rPr>
      <w:b/>
      <w:color w:val="00000A"/>
    </w:rPr>
  </w:style>
  <w:style w:type="character" w:customStyle="1" w:styleId="ListLabel18">
    <w:name w:val="ListLabel 18"/>
    <w:rPr>
      <w:rFonts w:eastAsia="標楷體"/>
    </w:rPr>
  </w:style>
  <w:style w:type="character" w:customStyle="1" w:styleId="ListLabel19">
    <w:name w:val="ListLabel 19"/>
    <w:rPr>
      <w:b/>
      <w:u w:val="none"/>
    </w:rPr>
  </w:style>
  <w:style w:type="character" w:customStyle="1" w:styleId="ListLabel20">
    <w:name w:val="ListLabel 20"/>
    <w:rPr>
      <w:color w:val="00000A"/>
    </w:rPr>
  </w:style>
  <w:style w:type="character" w:customStyle="1" w:styleId="ListLabel21">
    <w:name w:val="ListLabel 21"/>
    <w:rPr>
      <w:b/>
      <w:color w:val="00000A"/>
      <w:lang w:val="en-US"/>
    </w:rPr>
  </w:style>
  <w:style w:type="character" w:customStyle="1" w:styleId="ListLabel22">
    <w:name w:val="ListLabel 22"/>
    <w:rPr>
      <w:rFonts w:eastAsia="標楷體" w:cs="Times New Roman"/>
      <w:strike w:val="0"/>
      <w:dstrike w:val="0"/>
      <w:color w:val="000000"/>
    </w:rPr>
  </w:style>
  <w:style w:type="character" w:customStyle="1" w:styleId="ListLabel23">
    <w:name w:val="ListLabel 23"/>
    <w:rPr>
      <w:b w:val="0"/>
    </w:rPr>
  </w:style>
  <w:style w:type="character" w:customStyle="1" w:styleId="ListLabel24">
    <w:name w:val="ListLabel 24"/>
    <w:rPr>
      <w:rFonts w:eastAsia="標楷體" w:cs="Times New Roman"/>
    </w:rPr>
  </w:style>
  <w:style w:type="character" w:customStyle="1" w:styleId="ListLabel25">
    <w:name w:val="ListLabel 25"/>
    <w:rPr>
      <w:b/>
      <w:u w:val="none"/>
    </w:rPr>
  </w:style>
  <w:style w:type="character" w:customStyle="1" w:styleId="ListLabel26">
    <w:name w:val="ListLabel 26"/>
    <w:rPr>
      <w:color w:val="00000A"/>
    </w:rPr>
  </w:style>
  <w:style w:type="character" w:customStyle="1" w:styleId="ListLabel27">
    <w:name w:val="ListLabel 27"/>
    <w:rPr>
      <w:b/>
      <w:color w:val="00000A"/>
    </w:rPr>
  </w:style>
  <w:style w:type="character" w:customStyle="1" w:styleId="ListLabel28">
    <w:name w:val="ListLabel 28"/>
    <w:rPr>
      <w:rFonts w:eastAsia="標楷體"/>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8Num1">
    <w:name w:val="WW8Num1"/>
    <w:basedOn w:val="a2"/>
    <w:pPr>
      <w:numPr>
        <w:numId w:val="3"/>
      </w:numPr>
    </w:pPr>
  </w:style>
  <w:style w:type="numbering" w:customStyle="1" w:styleId="WW8Num2">
    <w:name w:val="WW8Num2"/>
    <w:basedOn w:val="a2"/>
    <w:pPr>
      <w:numPr>
        <w:numId w:val="4"/>
      </w:numPr>
    </w:pPr>
  </w:style>
  <w:style w:type="numbering" w:customStyle="1" w:styleId="WW8Num3">
    <w:name w:val="WW8Num3"/>
    <w:basedOn w:val="a2"/>
    <w:pPr>
      <w:numPr>
        <w:numId w:val="5"/>
      </w:numPr>
    </w:pPr>
  </w:style>
  <w:style w:type="numbering" w:customStyle="1" w:styleId="WW8Num4">
    <w:name w:val="WW8Num4"/>
    <w:basedOn w:val="a2"/>
    <w:pPr>
      <w:numPr>
        <w:numId w:val="6"/>
      </w:numPr>
    </w:pPr>
  </w:style>
  <w:style w:type="numbering" w:customStyle="1" w:styleId="WW8Num5">
    <w:name w:val="WW8Num5"/>
    <w:basedOn w:val="a2"/>
    <w:pPr>
      <w:numPr>
        <w:numId w:val="7"/>
      </w:numPr>
    </w:pPr>
  </w:style>
  <w:style w:type="numbering" w:customStyle="1" w:styleId="WW8Num6">
    <w:name w:val="WW8Num6"/>
    <w:basedOn w:val="a2"/>
    <w:pPr>
      <w:numPr>
        <w:numId w:val="8"/>
      </w:numPr>
    </w:pPr>
  </w:style>
  <w:style w:type="numbering" w:customStyle="1" w:styleId="WW8Num7">
    <w:name w:val="WW8Num7"/>
    <w:basedOn w:val="a2"/>
    <w:pPr>
      <w:numPr>
        <w:numId w:val="9"/>
      </w:numPr>
    </w:pPr>
  </w:style>
  <w:style w:type="numbering" w:customStyle="1" w:styleId="WW8Num8">
    <w:name w:val="WW8Num8"/>
    <w:basedOn w:val="a2"/>
    <w:pPr>
      <w:numPr>
        <w:numId w:val="10"/>
      </w:numPr>
    </w:pPr>
  </w:style>
  <w:style w:type="numbering" w:customStyle="1" w:styleId="WW8Num9">
    <w:name w:val="WW8Num9"/>
    <w:basedOn w:val="a2"/>
    <w:pPr>
      <w:numPr>
        <w:numId w:val="11"/>
      </w:numPr>
    </w:pPr>
  </w:style>
  <w:style w:type="numbering" w:customStyle="1" w:styleId="WW8Num10">
    <w:name w:val="WW8Num10"/>
    <w:basedOn w:val="a2"/>
    <w:pPr>
      <w:numPr>
        <w:numId w:val="12"/>
      </w:numPr>
    </w:pPr>
  </w:style>
  <w:style w:type="numbering" w:customStyle="1" w:styleId="WW8Num11">
    <w:name w:val="WW8Num11"/>
    <w:basedOn w:val="a2"/>
    <w:pPr>
      <w:numPr>
        <w:numId w:val="13"/>
      </w:numPr>
    </w:pPr>
  </w:style>
  <w:style w:type="numbering" w:customStyle="1" w:styleId="WW8Num12">
    <w:name w:val="WW8Num12"/>
    <w:basedOn w:val="a2"/>
    <w:pPr>
      <w:numPr>
        <w:numId w:val="14"/>
      </w:numPr>
    </w:pPr>
  </w:style>
  <w:style w:type="numbering" w:customStyle="1" w:styleId="WW8Num13">
    <w:name w:val="WW8Num13"/>
    <w:basedOn w:val="a2"/>
    <w:pPr>
      <w:numPr>
        <w:numId w:val="15"/>
      </w:numPr>
    </w:pPr>
  </w:style>
  <w:style w:type="numbering" w:customStyle="1" w:styleId="WW8Num14">
    <w:name w:val="WW8Num14"/>
    <w:basedOn w:val="a2"/>
    <w:pPr>
      <w:numPr>
        <w:numId w:val="16"/>
      </w:numPr>
    </w:pPr>
  </w:style>
  <w:style w:type="numbering" w:customStyle="1" w:styleId="WW8Num15">
    <w:name w:val="WW8Num15"/>
    <w:basedOn w:val="a2"/>
    <w:pPr>
      <w:numPr>
        <w:numId w:val="17"/>
      </w:numPr>
    </w:pPr>
  </w:style>
  <w:style w:type="numbering" w:customStyle="1" w:styleId="WW8Num16">
    <w:name w:val="WW8Num16"/>
    <w:basedOn w:val="a2"/>
    <w:pPr>
      <w:numPr>
        <w:numId w:val="18"/>
      </w:numPr>
    </w:pPr>
  </w:style>
  <w:style w:type="numbering" w:customStyle="1" w:styleId="WW8Num17">
    <w:name w:val="WW8Num17"/>
    <w:basedOn w:val="a2"/>
    <w:pPr>
      <w:numPr>
        <w:numId w:val="19"/>
      </w:numPr>
    </w:pPr>
  </w:style>
  <w:style w:type="numbering" w:customStyle="1" w:styleId="WW8Num18">
    <w:name w:val="WW8Num18"/>
    <w:basedOn w:val="a2"/>
    <w:pPr>
      <w:numPr>
        <w:numId w:val="20"/>
      </w:numPr>
    </w:pPr>
  </w:style>
  <w:style w:type="numbering" w:customStyle="1" w:styleId="WWNum1">
    <w:name w:val="WWNum1"/>
    <w:basedOn w:val="a2"/>
    <w:pPr>
      <w:numPr>
        <w:numId w:val="21"/>
      </w:numPr>
    </w:pPr>
  </w:style>
  <w:style w:type="numbering" w:customStyle="1" w:styleId="WWNum2">
    <w:name w:val="WWNum2"/>
    <w:basedOn w:val="a2"/>
    <w:pPr>
      <w:numPr>
        <w:numId w:val="22"/>
      </w:numPr>
    </w:pPr>
  </w:style>
  <w:style w:type="numbering" w:customStyle="1" w:styleId="WWNum3">
    <w:name w:val="WWNum3"/>
    <w:basedOn w:val="a2"/>
    <w:pPr>
      <w:numPr>
        <w:numId w:val="23"/>
      </w:numPr>
    </w:pPr>
  </w:style>
  <w:style w:type="numbering" w:customStyle="1" w:styleId="WWNum4">
    <w:name w:val="WWNum4"/>
    <w:basedOn w:val="a2"/>
    <w:pPr>
      <w:numPr>
        <w:numId w:val="24"/>
      </w:numPr>
    </w:pPr>
  </w:style>
  <w:style w:type="numbering" w:customStyle="1" w:styleId="WWNum5">
    <w:name w:val="WWNum5"/>
    <w:basedOn w:val="a2"/>
    <w:pPr>
      <w:numPr>
        <w:numId w:val="25"/>
      </w:numPr>
    </w:pPr>
  </w:style>
  <w:style w:type="numbering" w:customStyle="1" w:styleId="WWNum6">
    <w:name w:val="WWNum6"/>
    <w:basedOn w:val="a2"/>
    <w:pPr>
      <w:numPr>
        <w:numId w:val="26"/>
      </w:numPr>
    </w:pPr>
  </w:style>
  <w:style w:type="numbering" w:customStyle="1" w:styleId="WWNum7">
    <w:name w:val="WWNum7"/>
    <w:basedOn w:val="a2"/>
    <w:pPr>
      <w:numPr>
        <w:numId w:val="27"/>
      </w:numPr>
    </w:pPr>
  </w:style>
  <w:style w:type="numbering" w:customStyle="1" w:styleId="WWNum8">
    <w:name w:val="WWNum8"/>
    <w:basedOn w:val="a2"/>
    <w:pPr>
      <w:numPr>
        <w:numId w:val="28"/>
      </w:numPr>
    </w:pPr>
  </w:style>
  <w:style w:type="numbering" w:customStyle="1" w:styleId="WWNum9">
    <w:name w:val="WWNum9"/>
    <w:basedOn w:val="a2"/>
    <w:pPr>
      <w:numPr>
        <w:numId w:val="29"/>
      </w:numPr>
    </w:pPr>
  </w:style>
  <w:style w:type="numbering" w:customStyle="1" w:styleId="WWNum10">
    <w:name w:val="WWNum10"/>
    <w:basedOn w:val="a2"/>
    <w:pPr>
      <w:numPr>
        <w:numId w:val="30"/>
      </w:numPr>
    </w:pPr>
  </w:style>
  <w:style w:type="numbering" w:customStyle="1" w:styleId="WWNum11">
    <w:name w:val="WWNum11"/>
    <w:basedOn w:val="a2"/>
    <w:pPr>
      <w:numPr>
        <w:numId w:val="31"/>
      </w:numPr>
    </w:pPr>
  </w:style>
  <w:style w:type="numbering" w:customStyle="1" w:styleId="WWNum12">
    <w:name w:val="WWNum12"/>
    <w:basedOn w:val="a2"/>
    <w:pPr>
      <w:numPr>
        <w:numId w:val="32"/>
      </w:numPr>
    </w:pPr>
  </w:style>
  <w:style w:type="numbering" w:customStyle="1" w:styleId="WWNum13">
    <w:name w:val="WWNum13"/>
    <w:basedOn w:val="a2"/>
    <w:pPr>
      <w:numPr>
        <w:numId w:val="33"/>
      </w:numPr>
    </w:pPr>
  </w:style>
  <w:style w:type="numbering" w:customStyle="1" w:styleId="WWNum14">
    <w:name w:val="WWNum14"/>
    <w:basedOn w:val="a2"/>
    <w:pPr>
      <w:numPr>
        <w:numId w:val="34"/>
      </w:numPr>
    </w:pPr>
  </w:style>
  <w:style w:type="numbering" w:customStyle="1" w:styleId="WWNum15">
    <w:name w:val="WWNum15"/>
    <w:basedOn w:val="a2"/>
    <w:pPr>
      <w:numPr>
        <w:numId w:val="35"/>
      </w:numPr>
    </w:pPr>
  </w:style>
  <w:style w:type="numbering" w:customStyle="1" w:styleId="WWNum16">
    <w:name w:val="WWNum16"/>
    <w:basedOn w:val="a2"/>
    <w:pPr>
      <w:numPr>
        <w:numId w:val="36"/>
      </w:numPr>
    </w:pPr>
  </w:style>
  <w:style w:type="numbering" w:customStyle="1" w:styleId="WWNum17">
    <w:name w:val="WWNum17"/>
    <w:basedOn w:val="a2"/>
    <w:pPr>
      <w:numPr>
        <w:numId w:val="37"/>
      </w:numPr>
    </w:pPr>
  </w:style>
  <w:style w:type="numbering" w:customStyle="1" w:styleId="WWNum18">
    <w:name w:val="WWNum18"/>
    <w:basedOn w:val="a2"/>
    <w:pPr>
      <w:numPr>
        <w:numId w:val="38"/>
      </w:numPr>
    </w:pPr>
  </w:style>
  <w:style w:type="numbering" w:customStyle="1" w:styleId="WWNum19">
    <w:name w:val="WWNum19"/>
    <w:basedOn w:val="a2"/>
    <w:pPr>
      <w:numPr>
        <w:numId w:val="39"/>
      </w:numPr>
    </w:pPr>
  </w:style>
  <w:style w:type="numbering" w:customStyle="1" w:styleId="WWNum20">
    <w:name w:val="WWNum20"/>
    <w:basedOn w:val="a2"/>
    <w:pPr>
      <w:numPr>
        <w:numId w:val="40"/>
      </w:numPr>
    </w:pPr>
  </w:style>
  <w:style w:type="numbering" w:customStyle="1" w:styleId="WWNum21">
    <w:name w:val="WWNum21"/>
    <w:basedOn w:val="a2"/>
    <w:pPr>
      <w:numPr>
        <w:numId w:val="41"/>
      </w:numPr>
    </w:pPr>
  </w:style>
  <w:style w:type="numbering" w:customStyle="1" w:styleId="WWNum22">
    <w:name w:val="WWNum22"/>
    <w:basedOn w:val="a2"/>
    <w:pPr>
      <w:numPr>
        <w:numId w:val="42"/>
      </w:numPr>
    </w:pPr>
  </w:style>
  <w:style w:type="numbering" w:customStyle="1" w:styleId="WWNum23">
    <w:name w:val="WWNum23"/>
    <w:basedOn w:val="a2"/>
    <w:pPr>
      <w:numPr>
        <w:numId w:val="43"/>
      </w:numPr>
    </w:pPr>
  </w:style>
  <w:style w:type="numbering" w:customStyle="1" w:styleId="WWNum24">
    <w:name w:val="WWNum24"/>
    <w:basedOn w:val="a2"/>
    <w:pPr>
      <w:numPr>
        <w:numId w:val="44"/>
      </w:numPr>
    </w:pPr>
  </w:style>
  <w:style w:type="numbering" w:customStyle="1" w:styleId="WWNum25">
    <w:name w:val="WWNum25"/>
    <w:basedOn w:val="a2"/>
    <w:pPr>
      <w:numPr>
        <w:numId w:val="45"/>
      </w:numPr>
    </w:pPr>
  </w:style>
  <w:style w:type="numbering" w:customStyle="1" w:styleId="WWNum26">
    <w:name w:val="WWNum26"/>
    <w:basedOn w:val="a2"/>
    <w:pPr>
      <w:numPr>
        <w:numId w:val="46"/>
      </w:numPr>
    </w:pPr>
  </w:style>
  <w:style w:type="numbering" w:customStyle="1" w:styleId="WWNum27">
    <w:name w:val="WWNum27"/>
    <w:basedOn w:val="a2"/>
    <w:pPr>
      <w:numPr>
        <w:numId w:val="47"/>
      </w:numPr>
    </w:pPr>
  </w:style>
  <w:style w:type="numbering" w:customStyle="1" w:styleId="WWNum28">
    <w:name w:val="WWNum28"/>
    <w:basedOn w:val="a2"/>
    <w:pPr>
      <w:numPr>
        <w:numId w:val="48"/>
      </w:numPr>
    </w:pPr>
  </w:style>
  <w:style w:type="numbering" w:customStyle="1" w:styleId="WWNum29">
    <w:name w:val="WWNum29"/>
    <w:basedOn w:val="a2"/>
    <w:pPr>
      <w:numPr>
        <w:numId w:val="49"/>
      </w:numPr>
    </w:pPr>
  </w:style>
  <w:style w:type="numbering" w:customStyle="1" w:styleId="WWNum30">
    <w:name w:val="WWNum30"/>
    <w:basedOn w:val="a2"/>
    <w:pPr>
      <w:numPr>
        <w:numId w:val="50"/>
      </w:numPr>
    </w:pPr>
  </w:style>
  <w:style w:type="numbering" w:customStyle="1" w:styleId="WWNum31">
    <w:name w:val="WWNum31"/>
    <w:basedOn w:val="a2"/>
    <w:pPr>
      <w:numPr>
        <w:numId w:val="51"/>
      </w:numPr>
    </w:pPr>
  </w:style>
  <w:style w:type="numbering" w:customStyle="1" w:styleId="WWNum32">
    <w:name w:val="WWNum32"/>
    <w:basedOn w:val="a2"/>
    <w:pPr>
      <w:numPr>
        <w:numId w:val="52"/>
      </w:numPr>
    </w:pPr>
  </w:style>
  <w:style w:type="numbering" w:customStyle="1" w:styleId="WWNum33">
    <w:name w:val="WWNum33"/>
    <w:basedOn w:val="a2"/>
    <w:pPr>
      <w:numPr>
        <w:numId w:val="53"/>
      </w:numPr>
    </w:pPr>
  </w:style>
  <w:style w:type="numbering" w:customStyle="1" w:styleId="WWNum34">
    <w:name w:val="WWNum34"/>
    <w:basedOn w:val="a2"/>
    <w:pPr>
      <w:numPr>
        <w:numId w:val="54"/>
      </w:numPr>
    </w:pPr>
  </w:style>
  <w:style w:type="numbering" w:customStyle="1" w:styleId="WWNum35">
    <w:name w:val="WWNum35"/>
    <w:basedOn w:val="a2"/>
    <w:pPr>
      <w:numPr>
        <w:numId w:val="55"/>
      </w:numPr>
    </w:pPr>
  </w:style>
  <w:style w:type="numbering" w:customStyle="1" w:styleId="WWNum36">
    <w:name w:val="WWNum36"/>
    <w:basedOn w:val="a2"/>
    <w:pPr>
      <w:numPr>
        <w:numId w:val="56"/>
      </w:numPr>
    </w:pPr>
  </w:style>
  <w:style w:type="numbering" w:customStyle="1" w:styleId="WWNum37">
    <w:name w:val="WWNum37"/>
    <w:basedOn w:val="a2"/>
    <w:pPr>
      <w:numPr>
        <w:numId w:val="57"/>
      </w:numPr>
    </w:pPr>
  </w:style>
  <w:style w:type="numbering" w:customStyle="1" w:styleId="WWNum38">
    <w:name w:val="WWNum38"/>
    <w:basedOn w:val="a2"/>
    <w:pPr>
      <w:numPr>
        <w:numId w:val="58"/>
      </w:numPr>
    </w:pPr>
  </w:style>
  <w:style w:type="numbering" w:customStyle="1" w:styleId="WWNum39">
    <w:name w:val="WWNum39"/>
    <w:basedOn w:val="a2"/>
    <w:pPr>
      <w:numPr>
        <w:numId w:val="59"/>
      </w:numPr>
    </w:pPr>
  </w:style>
  <w:style w:type="numbering" w:customStyle="1" w:styleId="WWNum40">
    <w:name w:val="WWNum40"/>
    <w:basedOn w:val="a2"/>
    <w:pPr>
      <w:numPr>
        <w:numId w:val="60"/>
      </w:numPr>
    </w:pPr>
  </w:style>
  <w:style w:type="numbering" w:customStyle="1" w:styleId="WWNum41">
    <w:name w:val="WWNum41"/>
    <w:basedOn w:val="a2"/>
    <w:pPr>
      <w:numPr>
        <w:numId w:val="61"/>
      </w:numPr>
    </w:pPr>
  </w:style>
  <w:style w:type="numbering" w:customStyle="1" w:styleId="WWNum42">
    <w:name w:val="WWNum42"/>
    <w:basedOn w:val="a2"/>
    <w:pPr>
      <w:numPr>
        <w:numId w:val="62"/>
      </w:numPr>
    </w:pPr>
  </w:style>
  <w:style w:type="numbering" w:customStyle="1" w:styleId="WWNum43">
    <w:name w:val="WWNum43"/>
    <w:basedOn w:val="a2"/>
    <w:pPr>
      <w:numPr>
        <w:numId w:val="63"/>
      </w:numPr>
    </w:pPr>
  </w:style>
  <w:style w:type="numbering" w:customStyle="1" w:styleId="WWNum44">
    <w:name w:val="WWNum44"/>
    <w:basedOn w:val="a2"/>
    <w:pPr>
      <w:numPr>
        <w:numId w:val="64"/>
      </w:numPr>
    </w:pPr>
  </w:style>
  <w:style w:type="numbering" w:customStyle="1" w:styleId="WWNum45">
    <w:name w:val="WWNum45"/>
    <w:basedOn w:val="a2"/>
    <w:pPr>
      <w:numPr>
        <w:numId w:val="65"/>
      </w:numPr>
    </w:pPr>
  </w:style>
  <w:style w:type="numbering" w:customStyle="1" w:styleId="WWNum46">
    <w:name w:val="WWNum46"/>
    <w:basedOn w:val="a2"/>
    <w:pPr>
      <w:numPr>
        <w:numId w:val="66"/>
      </w:numPr>
    </w:pPr>
  </w:style>
  <w:style w:type="numbering" w:customStyle="1" w:styleId="WWNum47">
    <w:name w:val="WWNum47"/>
    <w:basedOn w:val="a2"/>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劉宛珊</cp:lastModifiedBy>
  <cp:revision>2</cp:revision>
  <cp:lastPrinted>2023-02-10T06:02:00Z</cp:lastPrinted>
  <dcterms:created xsi:type="dcterms:W3CDTF">2023-03-01T08:13:00Z</dcterms:created>
  <dcterms:modified xsi:type="dcterms:W3CDTF">2023-03-01T08:13:00Z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